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B35B" w14:textId="77777777" w:rsidR="001D2367" w:rsidRPr="007E41E8" w:rsidRDefault="001D2367" w:rsidP="007E41E8">
      <w:pPr>
        <w:pStyle w:val="Titre1"/>
        <w:jc w:val="center"/>
        <w:rPr>
          <w:rFonts w:asciiTheme="minorHAnsi" w:hAnsiTheme="minorHAnsi" w:cstheme="minorHAnsi"/>
          <w:color w:val="215868" w:themeColor="accent5" w:themeShade="80"/>
        </w:rPr>
      </w:pPr>
      <w:bookmarkStart w:id="0" w:name="_Toc23166231"/>
      <w:r w:rsidRPr="007E41E8">
        <w:rPr>
          <w:rFonts w:asciiTheme="minorHAnsi" w:hAnsiTheme="minorHAnsi" w:cstheme="minorHAnsi"/>
          <w:color w:val="215868" w:themeColor="accent5" w:themeShade="80"/>
        </w:rPr>
        <w:t>OUTILS DE LA CNIL</w:t>
      </w:r>
      <w:bookmarkEnd w:id="0"/>
    </w:p>
    <w:p w14:paraId="2CEA7391" w14:textId="77777777" w:rsidR="001D2367" w:rsidRPr="001D2367" w:rsidRDefault="001D2367" w:rsidP="001D2367"/>
    <w:p w14:paraId="39603C6C" w14:textId="77777777" w:rsidR="001D2367" w:rsidRPr="007E41E8" w:rsidRDefault="007E41E8" w:rsidP="001D2367">
      <w:pPr>
        <w:jc w:val="both"/>
        <w:rPr>
          <w:rFonts w:cstheme="minorHAnsi"/>
          <w:b/>
          <w:color w:val="7030A0"/>
          <w:sz w:val="28"/>
        </w:rPr>
      </w:pPr>
      <w:r w:rsidRPr="007E41E8">
        <w:rPr>
          <w:rFonts w:cstheme="minorHAnsi"/>
          <w:b/>
          <w:bCs/>
          <w:color w:val="7030A0"/>
          <w:sz w:val="28"/>
        </w:rPr>
        <w:t>UNE FORMATION POUR TOUS</w:t>
      </w:r>
    </w:p>
    <w:p w14:paraId="3BFABE4C" w14:textId="77777777" w:rsidR="001D2367" w:rsidRPr="007E41E8" w:rsidRDefault="00AC3CF5" w:rsidP="001D2367">
      <w:pPr>
        <w:ind w:firstLine="708"/>
        <w:jc w:val="both"/>
        <w:rPr>
          <w:rFonts w:cstheme="minorHAnsi"/>
          <w:sz w:val="24"/>
        </w:rPr>
      </w:pPr>
      <w:hyperlink r:id="rId8" w:history="1">
        <w:r w:rsidR="001D2367" w:rsidRPr="007E41E8">
          <w:rPr>
            <w:rStyle w:val="Lienhypertexte"/>
            <w:rFonts w:cstheme="minorHAnsi"/>
            <w:b/>
            <w:bCs/>
            <w:sz w:val="24"/>
          </w:rPr>
          <w:t xml:space="preserve">MOOC l’atelier RGPD  </w:t>
        </w:r>
      </w:hyperlink>
      <w:r w:rsidR="001D2367" w:rsidRPr="007E41E8">
        <w:rPr>
          <w:rFonts w:cstheme="minorHAnsi"/>
          <w:b/>
          <w:bCs/>
          <w:sz w:val="24"/>
        </w:rPr>
        <w:t xml:space="preserve"> </w:t>
      </w:r>
    </w:p>
    <w:p w14:paraId="1D6332E4" w14:textId="77777777" w:rsidR="001D2367" w:rsidRPr="007E41E8" w:rsidRDefault="007E41E8" w:rsidP="001D2367">
      <w:pPr>
        <w:jc w:val="both"/>
        <w:rPr>
          <w:rFonts w:cstheme="minorHAnsi"/>
          <w:color w:val="7030A0"/>
          <w:sz w:val="28"/>
        </w:rPr>
      </w:pPr>
      <w:r w:rsidRPr="007E41E8">
        <w:rPr>
          <w:rFonts w:cstheme="minorHAnsi"/>
          <w:b/>
          <w:bCs/>
          <w:color w:val="7030A0"/>
          <w:sz w:val="28"/>
        </w:rPr>
        <w:t xml:space="preserve">OUTILS DE MISE EN CONFORMITE </w:t>
      </w:r>
    </w:p>
    <w:p w14:paraId="01A42109" w14:textId="77777777" w:rsidR="001D2367" w:rsidRPr="007E41E8" w:rsidRDefault="00AC3CF5" w:rsidP="001D2367">
      <w:pPr>
        <w:ind w:firstLine="708"/>
        <w:jc w:val="both"/>
        <w:rPr>
          <w:rFonts w:cstheme="minorHAnsi"/>
          <w:sz w:val="24"/>
        </w:rPr>
      </w:pPr>
      <w:hyperlink r:id="rId9" w:history="1">
        <w:r w:rsidR="001D2367" w:rsidRPr="007E41E8">
          <w:rPr>
            <w:rStyle w:val="Lienhypertexte"/>
            <w:rFonts w:cstheme="minorHAnsi"/>
            <w:b/>
            <w:bCs/>
            <w:sz w:val="24"/>
          </w:rPr>
          <w:t xml:space="preserve">4 étapes pour commencer sa mise en conformité </w:t>
        </w:r>
      </w:hyperlink>
      <w:r w:rsidR="001D2367" w:rsidRPr="007E41E8">
        <w:rPr>
          <w:rFonts w:cstheme="minorHAnsi"/>
          <w:sz w:val="24"/>
        </w:rPr>
        <w:t xml:space="preserve"> </w:t>
      </w:r>
    </w:p>
    <w:p w14:paraId="1093FF55" w14:textId="77777777" w:rsidR="001D2367" w:rsidRDefault="00AC3CF5" w:rsidP="001D2367">
      <w:pPr>
        <w:ind w:firstLine="708"/>
        <w:jc w:val="both"/>
        <w:rPr>
          <w:rFonts w:cstheme="minorHAnsi"/>
          <w:b/>
          <w:bCs/>
          <w:sz w:val="24"/>
        </w:rPr>
      </w:pPr>
      <w:hyperlink r:id="rId10" w:history="1">
        <w:r w:rsidR="001D2367" w:rsidRPr="007E41E8">
          <w:rPr>
            <w:rStyle w:val="Lienhypertexte"/>
            <w:rFonts w:cstheme="minorHAnsi"/>
            <w:b/>
            <w:bCs/>
            <w:sz w:val="24"/>
          </w:rPr>
          <w:t>6 étapes pour aller plus loin</w:t>
        </w:r>
      </w:hyperlink>
      <w:r w:rsidR="001D2367" w:rsidRPr="007E41E8">
        <w:rPr>
          <w:rFonts w:cstheme="minorHAnsi"/>
          <w:b/>
          <w:bCs/>
          <w:sz w:val="24"/>
        </w:rPr>
        <w:t xml:space="preserve"> </w:t>
      </w:r>
    </w:p>
    <w:p w14:paraId="18B7280A" w14:textId="5DAE49DA" w:rsidR="00750E83" w:rsidRDefault="00AC3CF5" w:rsidP="001D2367">
      <w:pPr>
        <w:ind w:firstLine="708"/>
        <w:jc w:val="both"/>
        <w:rPr>
          <w:rStyle w:val="Lienhypertexte"/>
          <w:rFonts w:cstheme="minorHAnsi"/>
          <w:b/>
          <w:bCs/>
          <w:sz w:val="24"/>
        </w:rPr>
      </w:pPr>
      <w:hyperlink r:id="rId11" w:history="1">
        <w:r w:rsidR="00750E83" w:rsidRPr="00750E83">
          <w:rPr>
            <w:rStyle w:val="Lienhypertexte"/>
            <w:rFonts w:cstheme="minorHAnsi"/>
            <w:b/>
            <w:bCs/>
            <w:sz w:val="24"/>
          </w:rPr>
          <w:t>Les bases légales d’un traitement de données personnelles</w:t>
        </w:r>
      </w:hyperlink>
    </w:p>
    <w:p w14:paraId="025412BB" w14:textId="2B41040C" w:rsidR="001E1D13" w:rsidRPr="007E41E8" w:rsidRDefault="001E1D13" w:rsidP="001D2367">
      <w:pPr>
        <w:ind w:firstLine="708"/>
        <w:jc w:val="both"/>
        <w:rPr>
          <w:rFonts w:cstheme="minorHAnsi"/>
          <w:sz w:val="24"/>
        </w:rPr>
      </w:pPr>
      <w:r>
        <w:rPr>
          <w:rStyle w:val="Lienhypertexte"/>
          <w:rFonts w:cstheme="minorHAnsi"/>
          <w:b/>
          <w:bCs/>
          <w:sz w:val="24"/>
        </w:rPr>
        <w:t xml:space="preserve">Guide de </w:t>
      </w:r>
      <w:hyperlink r:id="rId12" w:history="1">
        <w:r w:rsidRPr="001E1D13">
          <w:rPr>
            <w:rStyle w:val="Lienhypertexte"/>
            <w:rFonts w:cstheme="minorHAnsi"/>
            <w:b/>
            <w:bCs/>
            <w:sz w:val="24"/>
          </w:rPr>
          <w:t>sensibilisation</w:t>
        </w:r>
      </w:hyperlink>
      <w:r>
        <w:rPr>
          <w:rStyle w:val="Lienhypertexte"/>
          <w:rFonts w:cstheme="minorHAnsi"/>
          <w:b/>
          <w:bCs/>
          <w:sz w:val="24"/>
        </w:rPr>
        <w:t xml:space="preserve"> au RGPD pour les associations</w:t>
      </w:r>
    </w:p>
    <w:p w14:paraId="4587C38A" w14:textId="6E7AAA56" w:rsidR="001D2367" w:rsidRDefault="00AC3CF5" w:rsidP="001D2367">
      <w:pPr>
        <w:ind w:firstLine="708"/>
        <w:jc w:val="both"/>
        <w:rPr>
          <w:rFonts w:cstheme="minorHAnsi"/>
          <w:b/>
          <w:bCs/>
          <w:sz w:val="28"/>
        </w:rPr>
      </w:pPr>
      <w:hyperlink r:id="rId13" w:history="1">
        <w:r w:rsidR="001E1D13">
          <w:rPr>
            <w:rStyle w:val="Lienhypertexte"/>
            <w:rFonts w:cstheme="minorHAnsi"/>
            <w:b/>
            <w:bCs/>
            <w:sz w:val="24"/>
          </w:rPr>
          <w:t>Guide pratique RGPD - d</w:t>
        </w:r>
        <w:r w:rsidR="001D2367" w:rsidRPr="007E41E8">
          <w:rPr>
            <w:rStyle w:val="Lienhypertexte"/>
            <w:rFonts w:cstheme="minorHAnsi"/>
            <w:b/>
            <w:bCs/>
            <w:sz w:val="24"/>
          </w:rPr>
          <w:t>élégué à la protection des données</w:t>
        </w:r>
      </w:hyperlink>
      <w:r w:rsidR="001D2367">
        <w:rPr>
          <w:rFonts w:cstheme="minorHAnsi"/>
          <w:b/>
          <w:bCs/>
          <w:sz w:val="28"/>
        </w:rPr>
        <w:t xml:space="preserve"> </w:t>
      </w:r>
    </w:p>
    <w:p w14:paraId="72E59E2C" w14:textId="48DD33B0" w:rsidR="001E1D13" w:rsidRPr="001E1D13" w:rsidRDefault="00AC3CF5" w:rsidP="001E1D13">
      <w:pPr>
        <w:ind w:firstLine="708"/>
        <w:jc w:val="both"/>
        <w:rPr>
          <w:rFonts w:cstheme="minorHAnsi"/>
          <w:b/>
          <w:sz w:val="24"/>
        </w:rPr>
      </w:pPr>
      <w:hyperlink r:id="rId14" w:history="1">
        <w:r w:rsidR="001E1D13" w:rsidRPr="007E41E8">
          <w:rPr>
            <w:rStyle w:val="Lienhypertexte"/>
            <w:rFonts w:cstheme="minorHAnsi"/>
            <w:b/>
            <w:sz w:val="24"/>
          </w:rPr>
          <w:t>Guide des tiers autorisés</w:t>
        </w:r>
      </w:hyperlink>
      <w:r w:rsidR="001E3AF8">
        <w:rPr>
          <w:rStyle w:val="Lienhypertexte"/>
          <w:rFonts w:cstheme="minorHAnsi"/>
          <w:b/>
          <w:sz w:val="24"/>
        </w:rPr>
        <w:t xml:space="preserve"> / </w:t>
      </w:r>
      <w:hyperlink r:id="rId15" w:history="1">
        <w:r w:rsidR="001E3AF8" w:rsidRPr="001E3AF8">
          <w:rPr>
            <w:rStyle w:val="Lienhypertexte"/>
            <w:rFonts w:cstheme="minorHAnsi"/>
            <w:b/>
            <w:sz w:val="24"/>
          </w:rPr>
          <w:t>recueil des procédures</w:t>
        </w:r>
      </w:hyperlink>
      <w:r w:rsidR="001E3AF8">
        <w:rPr>
          <w:rStyle w:val="Lienhypertexte"/>
          <w:rFonts w:cstheme="minorHAnsi"/>
          <w:b/>
          <w:sz w:val="24"/>
        </w:rPr>
        <w:t xml:space="preserve"> </w:t>
      </w:r>
    </w:p>
    <w:p w14:paraId="0465544C" w14:textId="77777777" w:rsidR="001D2367" w:rsidRPr="007E41E8" w:rsidRDefault="001D2367" w:rsidP="007E41E8">
      <w:pPr>
        <w:ind w:left="360" w:firstLine="348"/>
        <w:jc w:val="both"/>
        <w:rPr>
          <w:rFonts w:cstheme="minorHAnsi"/>
          <w:sz w:val="24"/>
        </w:rPr>
      </w:pPr>
      <w:r w:rsidRPr="007E41E8">
        <w:rPr>
          <w:rFonts w:cstheme="minorHAnsi"/>
          <w:b/>
          <w:bCs/>
          <w:sz w:val="24"/>
        </w:rPr>
        <w:t>Analyse d’impact (AIPD)</w:t>
      </w:r>
      <w:r w:rsidR="007E41E8">
        <w:rPr>
          <w:rFonts w:cstheme="minorHAnsi"/>
          <w:b/>
          <w:bCs/>
          <w:sz w:val="24"/>
        </w:rPr>
        <w:t xml:space="preserve"> </w:t>
      </w:r>
      <w:r w:rsidRPr="007E41E8">
        <w:rPr>
          <w:rFonts w:cstheme="minorHAnsi"/>
          <w:b/>
          <w:bCs/>
          <w:sz w:val="24"/>
        </w:rPr>
        <w:t xml:space="preserve">: </w:t>
      </w:r>
    </w:p>
    <w:p w14:paraId="3E5FAA98" w14:textId="77777777" w:rsidR="001D2367" w:rsidRPr="007E41E8" w:rsidRDefault="00AC3CF5" w:rsidP="001D2367">
      <w:pPr>
        <w:numPr>
          <w:ilvl w:val="1"/>
          <w:numId w:val="1"/>
        </w:numPr>
        <w:jc w:val="both"/>
        <w:rPr>
          <w:rFonts w:cstheme="minorHAnsi"/>
          <w:b/>
          <w:sz w:val="24"/>
        </w:rPr>
      </w:pPr>
      <w:hyperlink r:id="rId16" w:history="1">
        <w:r w:rsidR="001D2367" w:rsidRPr="007E41E8">
          <w:rPr>
            <w:rStyle w:val="Lienhypertexte"/>
            <w:rFonts w:cstheme="minorHAnsi"/>
            <w:b/>
            <w:sz w:val="24"/>
          </w:rPr>
          <w:t>Outil mis en place par la CNIL pour réaliser une AIPD</w:t>
        </w:r>
      </w:hyperlink>
      <w:r w:rsidR="001D2367" w:rsidRPr="007E41E8">
        <w:rPr>
          <w:rFonts w:cstheme="minorHAnsi"/>
          <w:b/>
          <w:color w:val="31849B" w:themeColor="accent5" w:themeShade="BF"/>
          <w:sz w:val="24"/>
        </w:rPr>
        <w:t xml:space="preserve"> </w:t>
      </w:r>
    </w:p>
    <w:p w14:paraId="772071E4" w14:textId="6914C87E" w:rsidR="001D2367" w:rsidRDefault="00AC3CF5" w:rsidP="001D2367">
      <w:pPr>
        <w:numPr>
          <w:ilvl w:val="1"/>
          <w:numId w:val="1"/>
        </w:numPr>
        <w:jc w:val="both"/>
        <w:rPr>
          <w:rFonts w:cstheme="minorHAnsi"/>
          <w:b/>
          <w:sz w:val="24"/>
        </w:rPr>
      </w:pPr>
      <w:hyperlink r:id="rId17" w:history="1">
        <w:r w:rsidR="001D2367" w:rsidRPr="007E41E8">
          <w:rPr>
            <w:rStyle w:val="Lienhypertexte"/>
            <w:rFonts w:cstheme="minorHAnsi"/>
            <w:b/>
            <w:sz w:val="24"/>
          </w:rPr>
          <w:t>Liste des traitements avec AIPD obligatoire</w:t>
        </w:r>
      </w:hyperlink>
      <w:r w:rsidR="001D2367" w:rsidRPr="007E41E8">
        <w:rPr>
          <w:rFonts w:cstheme="minorHAnsi"/>
          <w:b/>
          <w:sz w:val="24"/>
        </w:rPr>
        <w:t xml:space="preserve"> </w:t>
      </w:r>
    </w:p>
    <w:p w14:paraId="5D5C76A5" w14:textId="644C8D1E" w:rsidR="001E3AF8" w:rsidRPr="007E41E8" w:rsidRDefault="00AC3CF5" w:rsidP="001D2367">
      <w:pPr>
        <w:numPr>
          <w:ilvl w:val="1"/>
          <w:numId w:val="1"/>
        </w:numPr>
        <w:jc w:val="both"/>
        <w:rPr>
          <w:rFonts w:cstheme="minorHAnsi"/>
          <w:b/>
          <w:sz w:val="24"/>
        </w:rPr>
      </w:pPr>
      <w:hyperlink r:id="rId18" w:history="1">
        <w:r w:rsidR="001E3AF8" w:rsidRPr="001E3AF8">
          <w:rPr>
            <w:rStyle w:val="Lienhypertexte"/>
            <w:rFonts w:cstheme="minorHAnsi"/>
            <w:b/>
            <w:sz w:val="24"/>
          </w:rPr>
          <w:t>Liste des traitements sans AIPD obligatoire</w:t>
        </w:r>
      </w:hyperlink>
    </w:p>
    <w:p w14:paraId="32BE2E84" w14:textId="77777777" w:rsidR="001D2367" w:rsidRPr="007E41E8" w:rsidRDefault="00AC3CF5" w:rsidP="007E41E8">
      <w:pPr>
        <w:ind w:left="360" w:firstLine="348"/>
        <w:jc w:val="both"/>
        <w:rPr>
          <w:rFonts w:cstheme="minorHAnsi"/>
          <w:sz w:val="24"/>
        </w:rPr>
      </w:pPr>
      <w:hyperlink r:id="rId19" w:history="1">
        <w:r w:rsidR="001D2367" w:rsidRPr="007E41E8">
          <w:rPr>
            <w:rStyle w:val="Lienhypertexte"/>
            <w:rFonts w:cstheme="minorHAnsi"/>
            <w:b/>
            <w:bCs/>
            <w:sz w:val="24"/>
          </w:rPr>
          <w:t>Registre avec un modèle</w:t>
        </w:r>
      </w:hyperlink>
    </w:p>
    <w:p w14:paraId="450B4D01" w14:textId="77777777" w:rsidR="001D2367" w:rsidRPr="007E41E8" w:rsidRDefault="00AC3CF5" w:rsidP="007E41E8">
      <w:pPr>
        <w:ind w:left="360" w:firstLine="348"/>
        <w:jc w:val="both"/>
        <w:rPr>
          <w:rFonts w:cstheme="minorHAnsi"/>
          <w:sz w:val="24"/>
        </w:rPr>
      </w:pPr>
      <w:hyperlink r:id="rId20" w:history="1">
        <w:r w:rsidR="001D2367" w:rsidRPr="007E41E8">
          <w:rPr>
            <w:rStyle w:val="Lienhypertexte"/>
            <w:rFonts w:cstheme="minorHAnsi"/>
            <w:b/>
            <w:bCs/>
            <w:sz w:val="24"/>
          </w:rPr>
          <w:t>Exemple de mention d’informations</w:t>
        </w:r>
      </w:hyperlink>
      <w:r w:rsidR="001D2367" w:rsidRPr="007E41E8">
        <w:rPr>
          <w:rFonts w:cstheme="minorHAnsi"/>
          <w:b/>
          <w:bCs/>
          <w:sz w:val="24"/>
        </w:rPr>
        <w:t xml:space="preserve"> </w:t>
      </w:r>
    </w:p>
    <w:p w14:paraId="5D95EB0A" w14:textId="5FADF96E" w:rsidR="001D2367" w:rsidRPr="007E41E8" w:rsidRDefault="009C0C21" w:rsidP="009C0C21">
      <w:pPr>
        <w:ind w:left="360"/>
        <w:jc w:val="both"/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t xml:space="preserve">      </w:t>
      </w:r>
      <w:r w:rsidR="001D2367" w:rsidRPr="007E41E8">
        <w:rPr>
          <w:rFonts w:cstheme="minorHAnsi"/>
          <w:b/>
          <w:bCs/>
          <w:sz w:val="24"/>
        </w:rPr>
        <w:t xml:space="preserve">Services en ligne : </w:t>
      </w:r>
    </w:p>
    <w:p w14:paraId="5B66CA01" w14:textId="77777777" w:rsidR="001D2367" w:rsidRPr="007E41E8" w:rsidRDefault="00AC3CF5" w:rsidP="007E41E8">
      <w:pPr>
        <w:ind w:left="720"/>
        <w:jc w:val="both"/>
        <w:rPr>
          <w:rFonts w:cstheme="minorHAnsi"/>
          <w:sz w:val="24"/>
        </w:rPr>
      </w:pPr>
      <w:hyperlink r:id="rId21" w:history="1">
        <w:r w:rsidR="001D2367" w:rsidRPr="007E41E8">
          <w:rPr>
            <w:rStyle w:val="Lienhypertexte"/>
            <w:rFonts w:cstheme="minorHAnsi"/>
            <w:b/>
            <w:bCs/>
            <w:sz w:val="24"/>
          </w:rPr>
          <w:t>Désignation du DPO</w:t>
        </w:r>
      </w:hyperlink>
      <w:r w:rsidR="001D2367" w:rsidRPr="007E41E8">
        <w:rPr>
          <w:rFonts w:cstheme="minorHAnsi"/>
          <w:b/>
          <w:bCs/>
          <w:sz w:val="24"/>
        </w:rPr>
        <w:t xml:space="preserve"> </w:t>
      </w:r>
    </w:p>
    <w:p w14:paraId="11606D5F" w14:textId="77777777" w:rsidR="001D2367" w:rsidRPr="007E41E8" w:rsidRDefault="00AC3CF5" w:rsidP="007E41E8">
      <w:pPr>
        <w:ind w:left="720"/>
        <w:jc w:val="both"/>
        <w:rPr>
          <w:rFonts w:cstheme="minorHAnsi"/>
          <w:sz w:val="24"/>
        </w:rPr>
      </w:pPr>
      <w:hyperlink r:id="rId22" w:history="1">
        <w:r w:rsidR="001D2367" w:rsidRPr="007E41E8">
          <w:rPr>
            <w:rStyle w:val="Lienhypertexte"/>
            <w:rFonts w:cstheme="minorHAnsi"/>
            <w:b/>
            <w:bCs/>
            <w:sz w:val="24"/>
          </w:rPr>
          <w:t>Envoyer son analyse d’impact à la CNIL</w:t>
        </w:r>
      </w:hyperlink>
      <w:r w:rsidR="001D2367" w:rsidRPr="007E41E8">
        <w:rPr>
          <w:rFonts w:cstheme="minorHAnsi"/>
          <w:b/>
          <w:bCs/>
          <w:sz w:val="24"/>
        </w:rPr>
        <w:t xml:space="preserve"> </w:t>
      </w:r>
    </w:p>
    <w:p w14:paraId="3B50834B" w14:textId="77777777" w:rsidR="001D2367" w:rsidRPr="007E41E8" w:rsidRDefault="00AC3CF5" w:rsidP="007E41E8">
      <w:pPr>
        <w:ind w:left="720"/>
        <w:jc w:val="both"/>
        <w:rPr>
          <w:rFonts w:cstheme="minorHAnsi"/>
          <w:sz w:val="24"/>
        </w:rPr>
      </w:pPr>
      <w:hyperlink r:id="rId23" w:history="1">
        <w:r w:rsidR="001D2367" w:rsidRPr="007E41E8">
          <w:rPr>
            <w:rStyle w:val="Lienhypertexte"/>
            <w:rFonts w:cstheme="minorHAnsi"/>
            <w:b/>
            <w:bCs/>
            <w:sz w:val="24"/>
          </w:rPr>
          <w:t>Notifier une violation de données</w:t>
        </w:r>
      </w:hyperlink>
      <w:r w:rsidR="001D2367" w:rsidRPr="007E41E8">
        <w:rPr>
          <w:rFonts w:cstheme="minorHAnsi"/>
          <w:b/>
          <w:bCs/>
          <w:sz w:val="24"/>
        </w:rPr>
        <w:t xml:space="preserve"> </w:t>
      </w:r>
    </w:p>
    <w:p w14:paraId="1AC9AD6A" w14:textId="77777777" w:rsidR="001D2367" w:rsidRPr="007E41E8" w:rsidRDefault="007E41E8" w:rsidP="001D2367">
      <w:pPr>
        <w:jc w:val="both"/>
        <w:rPr>
          <w:rFonts w:cstheme="minorHAnsi"/>
          <w:color w:val="7030A0"/>
          <w:sz w:val="28"/>
        </w:rPr>
      </w:pPr>
      <w:r w:rsidRPr="007E41E8">
        <w:rPr>
          <w:rFonts w:cstheme="minorHAnsi"/>
          <w:b/>
          <w:bCs/>
          <w:color w:val="7030A0"/>
          <w:sz w:val="28"/>
        </w:rPr>
        <w:t>OUTILS DU SECTEUR SOCIAL ET MEDICO-SOCIAL</w:t>
      </w:r>
    </w:p>
    <w:p w14:paraId="460E74D4" w14:textId="4151882E" w:rsidR="007E41E8" w:rsidRDefault="00AC3CF5" w:rsidP="007E41E8">
      <w:pPr>
        <w:ind w:firstLine="708"/>
        <w:jc w:val="both"/>
        <w:rPr>
          <w:b/>
          <w:bCs/>
          <w:sz w:val="24"/>
          <w:szCs w:val="24"/>
        </w:rPr>
      </w:pPr>
      <w:hyperlink r:id="rId24" w:history="1">
        <w:r w:rsidR="00C11242" w:rsidRPr="00C11242">
          <w:rPr>
            <w:rStyle w:val="Lienhypertexte"/>
            <w:b/>
            <w:bCs/>
            <w:sz w:val="24"/>
            <w:szCs w:val="24"/>
          </w:rPr>
          <w:t>Référentiel pour le secteur social et médico-social</w:t>
        </w:r>
      </w:hyperlink>
    </w:p>
    <w:p w14:paraId="6FE2152A" w14:textId="09E84E31" w:rsidR="00B068BD" w:rsidRPr="00B068BD" w:rsidRDefault="00AC3CF5" w:rsidP="007E41E8">
      <w:pPr>
        <w:ind w:firstLine="708"/>
        <w:jc w:val="both"/>
        <w:rPr>
          <w:rFonts w:cstheme="minorHAnsi"/>
          <w:b/>
          <w:bCs/>
          <w:sz w:val="32"/>
          <w:szCs w:val="28"/>
        </w:rPr>
      </w:pPr>
      <w:hyperlink r:id="rId25" w:history="1">
        <w:r w:rsidR="00B068BD" w:rsidRPr="00B068BD">
          <w:rPr>
            <w:rStyle w:val="Lienhypertexte"/>
            <w:rFonts w:eastAsia="Times New Roman"/>
            <w:b/>
            <w:bCs/>
            <w:sz w:val="24"/>
            <w:szCs w:val="24"/>
          </w:rPr>
          <w:t>La FAQ relative au Référentiel pour le secteur social et médico-social </w:t>
        </w:r>
      </w:hyperlink>
    </w:p>
    <w:p w14:paraId="461EB656" w14:textId="5C4B907F" w:rsidR="00750E83" w:rsidRDefault="00AC3CF5" w:rsidP="007E41E8">
      <w:pPr>
        <w:ind w:firstLine="708"/>
        <w:jc w:val="both"/>
        <w:rPr>
          <w:rStyle w:val="Lienhypertexte"/>
          <w:rFonts w:cstheme="minorHAnsi"/>
          <w:b/>
          <w:sz w:val="24"/>
        </w:rPr>
      </w:pPr>
      <w:hyperlink r:id="rId26" w:history="1">
        <w:r w:rsidR="00750E83" w:rsidRPr="00750E83">
          <w:rPr>
            <w:rStyle w:val="Lienhypertexte"/>
            <w:rFonts w:cstheme="minorHAnsi"/>
            <w:b/>
            <w:sz w:val="24"/>
          </w:rPr>
          <w:t>Décret cadre NIR (numéro de sécurité sociale) dans le secteur social</w:t>
        </w:r>
      </w:hyperlink>
    </w:p>
    <w:p w14:paraId="59F3478E" w14:textId="3046CA47" w:rsidR="001E3AF8" w:rsidRDefault="00AC3CF5" w:rsidP="007E41E8">
      <w:pPr>
        <w:ind w:firstLine="708"/>
        <w:jc w:val="both"/>
        <w:rPr>
          <w:rStyle w:val="Lienhypertexte"/>
          <w:rFonts w:cstheme="minorHAnsi"/>
          <w:b/>
          <w:sz w:val="24"/>
        </w:rPr>
      </w:pPr>
      <w:hyperlink r:id="rId27" w:history="1">
        <w:r w:rsidR="001E3AF8" w:rsidRPr="001E3AF8">
          <w:rPr>
            <w:rStyle w:val="Lienhypertexte"/>
            <w:rFonts w:cstheme="minorHAnsi"/>
            <w:b/>
            <w:sz w:val="24"/>
          </w:rPr>
          <w:t>Référentiel protection de l’enfance</w:t>
        </w:r>
      </w:hyperlink>
    </w:p>
    <w:p w14:paraId="26CAE40E" w14:textId="43368868" w:rsidR="009C0C21" w:rsidRDefault="009C0C21" w:rsidP="007E41E8">
      <w:pPr>
        <w:ind w:firstLine="708"/>
        <w:jc w:val="both"/>
        <w:rPr>
          <w:rFonts w:cstheme="minorHAnsi"/>
          <w:b/>
          <w:sz w:val="24"/>
        </w:rPr>
      </w:pPr>
      <w:r>
        <w:rPr>
          <w:rStyle w:val="Lienhypertexte"/>
          <w:rFonts w:cstheme="minorHAnsi"/>
          <w:b/>
          <w:sz w:val="24"/>
        </w:rPr>
        <w:t xml:space="preserve">Référentiel </w:t>
      </w:r>
    </w:p>
    <w:p w14:paraId="0C09B4C1" w14:textId="5AE96757" w:rsidR="00B068BD" w:rsidRPr="00B068BD" w:rsidRDefault="001D2367" w:rsidP="00B068BD">
      <w:pPr>
        <w:numPr>
          <w:ilvl w:val="0"/>
          <w:numId w:val="1"/>
        </w:numPr>
        <w:ind w:left="360"/>
        <w:jc w:val="both"/>
        <w:rPr>
          <w:rFonts w:cstheme="minorHAnsi"/>
          <w:sz w:val="24"/>
        </w:rPr>
      </w:pPr>
      <w:r w:rsidRPr="007E41E8">
        <w:rPr>
          <w:rFonts w:cstheme="minorHAnsi"/>
          <w:b/>
          <w:bCs/>
          <w:sz w:val="24"/>
        </w:rPr>
        <w:t>Protéger les données des personnes accompagnées :</w:t>
      </w:r>
    </w:p>
    <w:p w14:paraId="4FFD3BFE" w14:textId="0C6D11D4" w:rsidR="00B068BD" w:rsidRDefault="00AC3CF5" w:rsidP="001E1D13">
      <w:pPr>
        <w:pStyle w:val="Paragraphedeliste"/>
        <w:jc w:val="both"/>
        <w:rPr>
          <w:rFonts w:cstheme="minorHAnsi"/>
          <w:b/>
          <w:sz w:val="24"/>
        </w:rPr>
      </w:pPr>
      <w:hyperlink r:id="rId28" w:history="1">
        <w:r w:rsidR="001D2367" w:rsidRPr="007E41E8">
          <w:rPr>
            <w:rStyle w:val="Lienhypertexte"/>
            <w:rFonts w:cstheme="minorHAnsi"/>
            <w:b/>
            <w:sz w:val="24"/>
          </w:rPr>
          <w:t>Kit d’information pour les travailleurs sociaux</w:t>
        </w:r>
      </w:hyperlink>
      <w:r w:rsidR="001D2367" w:rsidRPr="007E41E8">
        <w:rPr>
          <w:rFonts w:cstheme="minorHAnsi"/>
          <w:b/>
          <w:sz w:val="24"/>
        </w:rPr>
        <w:t xml:space="preserve"> </w:t>
      </w:r>
    </w:p>
    <w:p w14:paraId="4F51AE08" w14:textId="77777777" w:rsidR="001E1D13" w:rsidRPr="001E1D13" w:rsidRDefault="001E1D13" w:rsidP="001E1D13">
      <w:pPr>
        <w:pStyle w:val="Paragraphedeliste"/>
        <w:jc w:val="both"/>
        <w:rPr>
          <w:rFonts w:cstheme="minorHAnsi"/>
          <w:b/>
          <w:sz w:val="24"/>
        </w:rPr>
      </w:pPr>
    </w:p>
    <w:p w14:paraId="4D44F276" w14:textId="20D1B026" w:rsidR="00B068BD" w:rsidRDefault="00AC3CF5" w:rsidP="00B068BD">
      <w:pPr>
        <w:pStyle w:val="Paragraphedeliste"/>
        <w:jc w:val="both"/>
        <w:rPr>
          <w:rFonts w:cstheme="minorHAnsi"/>
          <w:b/>
          <w:sz w:val="24"/>
        </w:rPr>
      </w:pPr>
      <w:hyperlink r:id="rId29" w:history="1">
        <w:r w:rsidR="001D2367" w:rsidRPr="007E41E8">
          <w:rPr>
            <w:rStyle w:val="Lienhypertexte"/>
            <w:rFonts w:cstheme="minorHAnsi"/>
            <w:b/>
            <w:sz w:val="24"/>
          </w:rPr>
          <w:t>Protéger les données de vos usagers</w:t>
        </w:r>
      </w:hyperlink>
      <w:r w:rsidR="001D2367" w:rsidRPr="007E41E8">
        <w:rPr>
          <w:rFonts w:cstheme="minorHAnsi"/>
          <w:b/>
          <w:sz w:val="24"/>
        </w:rPr>
        <w:t xml:space="preserve"> </w:t>
      </w:r>
    </w:p>
    <w:p w14:paraId="01CDA581" w14:textId="77777777" w:rsidR="00B068BD" w:rsidRPr="00B068BD" w:rsidRDefault="00B068BD" w:rsidP="00B068BD">
      <w:pPr>
        <w:pStyle w:val="Paragraphedeliste"/>
        <w:jc w:val="both"/>
        <w:rPr>
          <w:rFonts w:cstheme="minorHAnsi"/>
          <w:b/>
          <w:sz w:val="24"/>
        </w:rPr>
      </w:pPr>
    </w:p>
    <w:p w14:paraId="4625BC14" w14:textId="77777777" w:rsidR="007E41E8" w:rsidRPr="007E41E8" w:rsidRDefault="00AC3CF5" w:rsidP="007E41E8">
      <w:pPr>
        <w:pStyle w:val="Paragraphedeliste"/>
        <w:jc w:val="both"/>
        <w:rPr>
          <w:rFonts w:cstheme="minorHAnsi"/>
          <w:b/>
          <w:sz w:val="32"/>
        </w:rPr>
      </w:pPr>
      <w:hyperlink r:id="rId30" w:history="1">
        <w:r w:rsidR="001D2367" w:rsidRPr="007E41E8">
          <w:rPr>
            <w:rStyle w:val="Lienhypertexte"/>
            <w:rFonts w:cstheme="minorHAnsi"/>
            <w:b/>
            <w:sz w:val="24"/>
          </w:rPr>
          <w:t>12 conseils pour utiliser un ordinateur public en toute sécurité</w:t>
        </w:r>
      </w:hyperlink>
    </w:p>
    <w:p w14:paraId="30AD3524" w14:textId="77777777" w:rsidR="001D2367" w:rsidRDefault="00AC3CF5" w:rsidP="007E41E8">
      <w:pPr>
        <w:ind w:firstLine="708"/>
        <w:jc w:val="both"/>
        <w:rPr>
          <w:rFonts w:cstheme="minorHAnsi"/>
          <w:b/>
          <w:bCs/>
          <w:sz w:val="24"/>
        </w:rPr>
      </w:pPr>
      <w:hyperlink r:id="rId31" w:history="1">
        <w:r w:rsidR="001D2367" w:rsidRPr="007E41E8">
          <w:rPr>
            <w:rStyle w:val="Lienhypertexte"/>
            <w:rFonts w:cstheme="minorHAnsi"/>
            <w:b/>
            <w:bCs/>
            <w:sz w:val="24"/>
          </w:rPr>
          <w:t>Pack de mise e</w:t>
        </w:r>
        <w:r w:rsidR="007E41E8" w:rsidRPr="007E41E8">
          <w:rPr>
            <w:rStyle w:val="Lienhypertexte"/>
            <w:rFonts w:cstheme="minorHAnsi"/>
            <w:b/>
            <w:bCs/>
            <w:sz w:val="24"/>
          </w:rPr>
          <w:t>n conformité, logement social</w:t>
        </w:r>
      </w:hyperlink>
      <w:r w:rsidR="007E41E8">
        <w:rPr>
          <w:rFonts w:cstheme="minorHAnsi"/>
          <w:b/>
          <w:bCs/>
          <w:sz w:val="24"/>
        </w:rPr>
        <w:t xml:space="preserve"> </w:t>
      </w:r>
    </w:p>
    <w:p w14:paraId="7FDC72CD" w14:textId="77777777" w:rsidR="00750E83" w:rsidRPr="007E41E8" w:rsidRDefault="00AC3CF5" w:rsidP="007E41E8">
      <w:pPr>
        <w:ind w:firstLine="708"/>
        <w:jc w:val="both"/>
        <w:rPr>
          <w:rFonts w:cstheme="minorHAnsi"/>
          <w:sz w:val="24"/>
        </w:rPr>
      </w:pPr>
      <w:hyperlink r:id="rId32" w:history="1">
        <w:r w:rsidR="00750E83" w:rsidRPr="00750E83">
          <w:rPr>
            <w:rStyle w:val="Lienhypertexte"/>
            <w:rFonts w:cstheme="minorHAnsi"/>
            <w:b/>
            <w:bCs/>
            <w:sz w:val="24"/>
          </w:rPr>
          <w:t>Quiz « les Incollables » sur la protection des données à destination des jeunes</w:t>
        </w:r>
      </w:hyperlink>
    </w:p>
    <w:p w14:paraId="472D22AD" w14:textId="77777777" w:rsidR="007E41E8" w:rsidRDefault="007E41E8" w:rsidP="001D2367">
      <w:pPr>
        <w:jc w:val="both"/>
        <w:rPr>
          <w:rFonts w:cstheme="minorHAnsi"/>
          <w:b/>
          <w:bCs/>
          <w:color w:val="FFC000"/>
          <w:sz w:val="24"/>
        </w:rPr>
      </w:pPr>
    </w:p>
    <w:p w14:paraId="29981899" w14:textId="77777777" w:rsidR="001D2367" w:rsidRDefault="007E41E8" w:rsidP="001D2367">
      <w:pPr>
        <w:jc w:val="both"/>
        <w:rPr>
          <w:rFonts w:cstheme="minorHAnsi"/>
          <w:b/>
          <w:bCs/>
          <w:color w:val="7030A0"/>
          <w:sz w:val="28"/>
        </w:rPr>
      </w:pPr>
      <w:r>
        <w:rPr>
          <w:rFonts w:cstheme="minorHAnsi"/>
          <w:b/>
          <w:bCs/>
          <w:color w:val="7030A0"/>
          <w:sz w:val="28"/>
        </w:rPr>
        <w:t xml:space="preserve">OUTILS POUR LA </w:t>
      </w:r>
      <w:r w:rsidRPr="007E41E8">
        <w:rPr>
          <w:rFonts w:cstheme="minorHAnsi"/>
          <w:b/>
          <w:bCs/>
          <w:color w:val="7030A0"/>
          <w:sz w:val="28"/>
        </w:rPr>
        <w:t>GESTION RH</w:t>
      </w:r>
    </w:p>
    <w:p w14:paraId="4AF45F94" w14:textId="5F64FDD7" w:rsidR="007E41E8" w:rsidRDefault="00AC3CF5" w:rsidP="007E41E8">
      <w:pPr>
        <w:ind w:firstLine="708"/>
        <w:jc w:val="both"/>
        <w:rPr>
          <w:rFonts w:cstheme="minorHAnsi"/>
          <w:b/>
          <w:bCs/>
          <w:sz w:val="24"/>
        </w:rPr>
      </w:pPr>
      <w:hyperlink r:id="rId33" w:history="1">
        <w:r w:rsidR="007E41E8" w:rsidRPr="007E41E8">
          <w:rPr>
            <w:rStyle w:val="Lienhypertexte"/>
            <w:rFonts w:cstheme="minorHAnsi"/>
            <w:b/>
            <w:bCs/>
            <w:sz w:val="24"/>
          </w:rPr>
          <w:t>Référentiel pour la gestion RH</w:t>
        </w:r>
      </w:hyperlink>
      <w:r w:rsidR="007E41E8" w:rsidRPr="007E41E8">
        <w:rPr>
          <w:rFonts w:cstheme="minorHAnsi"/>
          <w:b/>
          <w:bCs/>
          <w:sz w:val="24"/>
        </w:rPr>
        <w:t xml:space="preserve"> </w:t>
      </w:r>
    </w:p>
    <w:p w14:paraId="406B068F" w14:textId="1E485BF0" w:rsidR="00B068BD" w:rsidRPr="00B068BD" w:rsidRDefault="00AC3CF5" w:rsidP="00B068BD">
      <w:pPr>
        <w:ind w:firstLine="708"/>
        <w:jc w:val="both"/>
        <w:rPr>
          <w:rFonts w:cstheme="minorHAnsi"/>
          <w:b/>
          <w:sz w:val="24"/>
        </w:rPr>
      </w:pPr>
      <w:hyperlink r:id="rId34" w:history="1">
        <w:r w:rsidR="00B068BD" w:rsidRPr="00750E83">
          <w:rPr>
            <w:rStyle w:val="Lienhypertexte"/>
            <w:rFonts w:cstheme="minorHAnsi"/>
            <w:b/>
            <w:sz w:val="24"/>
          </w:rPr>
          <w:t>Référentiel sur la désignation des conducteurs ayant commis une infraction</w:t>
        </w:r>
      </w:hyperlink>
    </w:p>
    <w:p w14:paraId="1C037ADF" w14:textId="77777777" w:rsidR="001D2367" w:rsidRPr="007E41E8" w:rsidRDefault="00AC3CF5" w:rsidP="007E41E8">
      <w:pPr>
        <w:ind w:firstLine="708"/>
        <w:jc w:val="both"/>
        <w:rPr>
          <w:rFonts w:cstheme="minorHAnsi"/>
          <w:color w:val="31849B" w:themeColor="accent5" w:themeShade="BF"/>
          <w:sz w:val="24"/>
        </w:rPr>
      </w:pPr>
      <w:hyperlink r:id="rId35" w:history="1">
        <w:r w:rsidR="001D2367" w:rsidRPr="007E41E8">
          <w:rPr>
            <w:rStyle w:val="Lienhypertexte"/>
            <w:rFonts w:cstheme="minorHAnsi"/>
            <w:b/>
            <w:bCs/>
            <w:sz w:val="24"/>
          </w:rPr>
          <w:t>Protection des données des collabo</w:t>
        </w:r>
        <w:r w:rsidR="007E41E8" w:rsidRPr="007E41E8">
          <w:rPr>
            <w:rStyle w:val="Lienhypertexte"/>
            <w:rFonts w:cstheme="minorHAnsi"/>
            <w:b/>
            <w:bCs/>
            <w:sz w:val="24"/>
          </w:rPr>
          <w:t>rateurs et guide pour les  PME</w:t>
        </w:r>
      </w:hyperlink>
    </w:p>
    <w:p w14:paraId="4C8D8923" w14:textId="77777777" w:rsidR="001D2367" w:rsidRDefault="00AC3CF5" w:rsidP="007E41E8">
      <w:pPr>
        <w:ind w:left="708"/>
        <w:jc w:val="both"/>
        <w:rPr>
          <w:rFonts w:cstheme="minorHAnsi"/>
          <w:b/>
          <w:bCs/>
          <w:sz w:val="24"/>
        </w:rPr>
      </w:pPr>
      <w:hyperlink r:id="rId36" w:history="1">
        <w:r w:rsidR="007E41E8" w:rsidRPr="007E41E8">
          <w:rPr>
            <w:rStyle w:val="Lienhypertexte"/>
            <w:rFonts w:cstheme="minorHAnsi"/>
            <w:b/>
            <w:bCs/>
            <w:sz w:val="24"/>
          </w:rPr>
          <w:t>Recrutement et gestion RH</w:t>
        </w:r>
      </w:hyperlink>
      <w:r w:rsidR="007E41E8">
        <w:rPr>
          <w:rFonts w:cstheme="minorHAnsi"/>
          <w:b/>
          <w:bCs/>
          <w:sz w:val="24"/>
        </w:rPr>
        <w:t xml:space="preserve"> </w:t>
      </w:r>
    </w:p>
    <w:p w14:paraId="6CD2F288" w14:textId="77777777" w:rsidR="0046758B" w:rsidRDefault="0046758B" w:rsidP="007E41E8">
      <w:pPr>
        <w:ind w:left="708"/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Conseils pour la mise en place du télétravail :</w:t>
      </w:r>
    </w:p>
    <w:p w14:paraId="73AF3E0B" w14:textId="77777777" w:rsidR="0046758B" w:rsidRDefault="0046758B" w:rsidP="007E41E8">
      <w:pPr>
        <w:ind w:left="708"/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ab/>
      </w:r>
      <w:hyperlink r:id="rId37" w:history="1">
        <w:r w:rsidRPr="0046758B">
          <w:rPr>
            <w:rStyle w:val="Lienhypertexte"/>
            <w:rFonts w:cstheme="minorHAnsi"/>
            <w:b/>
            <w:bCs/>
            <w:sz w:val="24"/>
          </w:rPr>
          <w:t>Pour les employeurs</w:t>
        </w:r>
      </w:hyperlink>
    </w:p>
    <w:p w14:paraId="24EC28E7" w14:textId="77777777" w:rsidR="0046758B" w:rsidRDefault="0046758B" w:rsidP="007E41E8">
      <w:pPr>
        <w:ind w:left="708"/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ab/>
      </w:r>
      <w:hyperlink r:id="rId38" w:history="1">
        <w:r w:rsidRPr="0046758B">
          <w:rPr>
            <w:rStyle w:val="Lienhypertexte"/>
            <w:rFonts w:cstheme="minorHAnsi"/>
            <w:b/>
            <w:bCs/>
            <w:sz w:val="24"/>
          </w:rPr>
          <w:t>Pour les salariés</w:t>
        </w:r>
      </w:hyperlink>
    </w:p>
    <w:p w14:paraId="12E9F7F8" w14:textId="77777777" w:rsidR="00750E83" w:rsidRDefault="00AC3CF5" w:rsidP="009C0C21">
      <w:pPr>
        <w:ind w:left="1416"/>
        <w:jc w:val="both"/>
        <w:rPr>
          <w:rFonts w:cstheme="minorHAnsi"/>
          <w:b/>
          <w:bCs/>
          <w:sz w:val="24"/>
        </w:rPr>
      </w:pPr>
      <w:hyperlink r:id="rId39" w:history="1">
        <w:r w:rsidR="00750E83" w:rsidRPr="00750E83">
          <w:rPr>
            <w:rStyle w:val="Lienhypertexte"/>
            <w:rFonts w:cstheme="minorHAnsi"/>
            <w:b/>
            <w:bCs/>
            <w:sz w:val="24"/>
          </w:rPr>
          <w:t>Conseils d’utilisation de la visioconférence</w:t>
        </w:r>
      </w:hyperlink>
    </w:p>
    <w:p w14:paraId="34DA9499" w14:textId="77777777" w:rsidR="0046758B" w:rsidRDefault="00AC3CF5" w:rsidP="009C0C21">
      <w:pPr>
        <w:ind w:left="1416"/>
        <w:jc w:val="both"/>
        <w:rPr>
          <w:rFonts w:cstheme="minorHAnsi"/>
          <w:b/>
          <w:bCs/>
          <w:sz w:val="24"/>
        </w:rPr>
      </w:pPr>
      <w:hyperlink r:id="rId40" w:history="1">
        <w:r w:rsidR="0046758B" w:rsidRPr="0046758B">
          <w:rPr>
            <w:rStyle w:val="Lienhypertexte"/>
            <w:rFonts w:cstheme="minorHAnsi"/>
            <w:b/>
            <w:bCs/>
            <w:sz w:val="24"/>
          </w:rPr>
          <w:t>Changement des règles d’habilitation</w:t>
        </w:r>
      </w:hyperlink>
    </w:p>
    <w:p w14:paraId="40839191" w14:textId="77777777" w:rsidR="00750E83" w:rsidRPr="007E41E8" w:rsidRDefault="00AC3CF5" w:rsidP="009C0C21">
      <w:pPr>
        <w:ind w:left="1416"/>
        <w:jc w:val="both"/>
        <w:rPr>
          <w:rFonts w:cstheme="minorHAnsi"/>
          <w:sz w:val="24"/>
        </w:rPr>
      </w:pPr>
      <w:hyperlink r:id="rId41" w:history="1">
        <w:r w:rsidR="00750E83" w:rsidRPr="00750E83">
          <w:rPr>
            <w:rStyle w:val="Lienhypertexte"/>
            <w:rFonts w:cstheme="minorHAnsi"/>
            <w:b/>
            <w:bCs/>
            <w:sz w:val="24"/>
          </w:rPr>
          <w:t>Kit de sensibilisation aux questions de sécurité numérique</w:t>
        </w:r>
      </w:hyperlink>
      <w:r w:rsidR="00750E83">
        <w:rPr>
          <w:rFonts w:cstheme="minorHAnsi"/>
          <w:b/>
          <w:bCs/>
          <w:sz w:val="24"/>
        </w:rPr>
        <w:t xml:space="preserve"> notamment dans le cadre du télétravail et avec des </w:t>
      </w:r>
      <w:hyperlink r:id="rId42" w:history="1">
        <w:r w:rsidR="00750E83" w:rsidRPr="00750E83">
          <w:rPr>
            <w:rStyle w:val="Lienhypertexte"/>
            <w:rFonts w:cstheme="minorHAnsi"/>
            <w:b/>
            <w:bCs/>
            <w:sz w:val="24"/>
          </w:rPr>
          <w:t>affiches</w:t>
        </w:r>
      </w:hyperlink>
      <w:r w:rsidR="00750E83">
        <w:rPr>
          <w:rFonts w:cstheme="minorHAnsi"/>
          <w:b/>
          <w:bCs/>
          <w:sz w:val="24"/>
        </w:rPr>
        <w:t xml:space="preserve"> disponibles</w:t>
      </w:r>
    </w:p>
    <w:p w14:paraId="1274354E" w14:textId="088D3674" w:rsidR="00F7258D" w:rsidRDefault="00B068BD" w:rsidP="00B068BD">
      <w:pPr>
        <w:jc w:val="both"/>
        <w:rPr>
          <w:rFonts w:cstheme="minorHAnsi"/>
          <w:b/>
          <w:bCs/>
          <w:color w:val="7030A0"/>
          <w:sz w:val="28"/>
        </w:rPr>
      </w:pPr>
      <w:r>
        <w:rPr>
          <w:rFonts w:cstheme="minorHAnsi"/>
          <w:b/>
          <w:bCs/>
          <w:color w:val="7030A0"/>
          <w:sz w:val="28"/>
        </w:rPr>
        <w:t>OUTILS POUR LA SECURITE DES DONNES PERSONNELLES</w:t>
      </w:r>
    </w:p>
    <w:p w14:paraId="2C6EC48D" w14:textId="119A00F5" w:rsidR="00B068BD" w:rsidRDefault="00AC3CF5" w:rsidP="009C0C21">
      <w:pPr>
        <w:ind w:left="1416"/>
        <w:jc w:val="both"/>
        <w:rPr>
          <w:rFonts w:cstheme="minorHAnsi"/>
          <w:b/>
          <w:bCs/>
          <w:color w:val="7030A0"/>
          <w:sz w:val="24"/>
          <w:szCs w:val="20"/>
        </w:rPr>
      </w:pPr>
      <w:hyperlink r:id="rId43" w:history="1">
        <w:r w:rsidR="00B068BD" w:rsidRPr="00B068BD">
          <w:rPr>
            <w:rStyle w:val="Lienhypertexte"/>
            <w:rFonts w:cstheme="minorHAnsi"/>
            <w:b/>
            <w:bCs/>
            <w:sz w:val="24"/>
            <w:szCs w:val="20"/>
          </w:rPr>
          <w:t>Guide pour la sécurité des données personnelles</w:t>
        </w:r>
      </w:hyperlink>
      <w:r w:rsidR="00B068BD" w:rsidRPr="00B068BD">
        <w:rPr>
          <w:rFonts w:cstheme="minorHAnsi"/>
          <w:b/>
          <w:bCs/>
          <w:color w:val="7030A0"/>
          <w:sz w:val="24"/>
          <w:szCs w:val="20"/>
        </w:rPr>
        <w:t xml:space="preserve"> </w:t>
      </w:r>
    </w:p>
    <w:p w14:paraId="5C2377D6" w14:textId="3C4DC172" w:rsidR="00B068BD" w:rsidRPr="009C0C21" w:rsidRDefault="009C0C21" w:rsidP="00B068BD">
      <w:pPr>
        <w:jc w:val="both"/>
        <w:rPr>
          <w:rFonts w:cstheme="minorHAnsi"/>
          <w:b/>
          <w:bCs/>
          <w:color w:val="7030A0"/>
          <w:sz w:val="28"/>
        </w:rPr>
      </w:pPr>
      <w:r w:rsidRPr="009C0C21">
        <w:rPr>
          <w:rFonts w:cstheme="minorHAnsi"/>
          <w:b/>
          <w:bCs/>
          <w:color w:val="7030A0"/>
          <w:sz w:val="28"/>
        </w:rPr>
        <w:t xml:space="preserve">AUTRES OUTILS </w:t>
      </w:r>
    </w:p>
    <w:p w14:paraId="2E4B89ED" w14:textId="7865ED81" w:rsidR="009C0C21" w:rsidRDefault="00AC3CF5" w:rsidP="009C0C21">
      <w:pPr>
        <w:ind w:left="1416"/>
        <w:jc w:val="both"/>
        <w:rPr>
          <w:rFonts w:cstheme="minorHAnsi"/>
          <w:b/>
          <w:bCs/>
          <w:color w:val="7030A0"/>
          <w:sz w:val="24"/>
          <w:szCs w:val="20"/>
        </w:rPr>
      </w:pPr>
      <w:hyperlink r:id="rId44" w:history="1">
        <w:r w:rsidR="009C0C21" w:rsidRPr="009C0C21">
          <w:rPr>
            <w:rStyle w:val="Lienhypertexte"/>
            <w:rFonts w:cstheme="minorHAnsi"/>
            <w:b/>
            <w:bCs/>
            <w:sz w:val="24"/>
            <w:szCs w:val="20"/>
          </w:rPr>
          <w:t>Guide : La responsabilité des acteurs dans le cadre de la commande publique</w:t>
        </w:r>
      </w:hyperlink>
    </w:p>
    <w:sectPr w:rsidR="009C0C21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2BAC" w14:textId="77777777" w:rsidR="00AC3CF5" w:rsidRDefault="00AC3CF5" w:rsidP="00AC3CF5">
      <w:pPr>
        <w:spacing w:after="0" w:line="240" w:lineRule="auto"/>
      </w:pPr>
      <w:r>
        <w:separator/>
      </w:r>
    </w:p>
  </w:endnote>
  <w:endnote w:type="continuationSeparator" w:id="0">
    <w:p w14:paraId="592726F3" w14:textId="77777777" w:rsidR="00AC3CF5" w:rsidRDefault="00AC3CF5" w:rsidP="00AC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Black">
    <w:altName w:val="Raleway Black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70EB" w14:textId="77777777" w:rsidR="00AC3CF5" w:rsidRDefault="00AC3C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2843" w14:textId="5AE0ACA6" w:rsidR="00AC3CF5" w:rsidRDefault="00AC3CF5" w:rsidP="00AC3CF5">
    <w:pPr>
      <w:pStyle w:val="Pieddepage"/>
    </w:pPr>
    <w:r>
      <w:rPr>
        <w:noProof/>
      </w:rPr>
      <w:drawing>
        <wp:inline distT="0" distB="0" distL="0" distR="0" wp14:anchorId="13951699" wp14:editId="5990A19B">
          <wp:extent cx="514350" cy="336550"/>
          <wp:effectExtent l="0" t="0" r="0" b="6350"/>
          <wp:docPr id="3" name="Image 3" descr="logo_fonds_social_europ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nds_social_europee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948FBA" wp14:editId="54B4CDB2">
          <wp:extent cx="571500" cy="406400"/>
          <wp:effectExtent l="0" t="0" r="0" b="1270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C3B5C9" wp14:editId="46464E31">
          <wp:extent cx="1477661" cy="317133"/>
          <wp:effectExtent l="0" t="0" r="0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61" cy="317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1F2DFF" w14:textId="7363E8A3" w:rsidR="00AC3CF5" w:rsidRDefault="00AC3CF5">
    <w:pPr>
      <w:pStyle w:val="Pieddepage"/>
    </w:pPr>
  </w:p>
  <w:p w14:paraId="7351E82B" w14:textId="77777777" w:rsidR="00AC3CF5" w:rsidRDefault="00AC3C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6C8D" w14:textId="77777777" w:rsidR="00AC3CF5" w:rsidRDefault="00AC3C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079B" w14:textId="77777777" w:rsidR="00AC3CF5" w:rsidRDefault="00AC3CF5" w:rsidP="00AC3CF5">
      <w:pPr>
        <w:spacing w:after="0" w:line="240" w:lineRule="auto"/>
      </w:pPr>
      <w:r>
        <w:separator/>
      </w:r>
    </w:p>
  </w:footnote>
  <w:footnote w:type="continuationSeparator" w:id="0">
    <w:p w14:paraId="52488449" w14:textId="77777777" w:rsidR="00AC3CF5" w:rsidRDefault="00AC3CF5" w:rsidP="00AC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53D9" w14:textId="77777777" w:rsidR="00AC3CF5" w:rsidRDefault="00AC3C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50BA" w14:textId="77777777" w:rsidR="00AC3CF5" w:rsidRDefault="00AC3C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1C9A" w14:textId="77777777" w:rsidR="00AC3CF5" w:rsidRDefault="00AC3C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1EB4"/>
    <w:multiLevelType w:val="hybridMultilevel"/>
    <w:tmpl w:val="E2C66E90"/>
    <w:lvl w:ilvl="0" w:tplc="86C83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4EB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0A57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86E6D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3E61D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228C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0200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50814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74EE0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FAA794B"/>
    <w:multiLevelType w:val="hybridMultilevel"/>
    <w:tmpl w:val="6060C368"/>
    <w:lvl w:ilvl="0" w:tplc="46EE91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70189">
    <w:abstractNumId w:val="0"/>
  </w:num>
  <w:num w:numId="2" w16cid:durableId="1943877953">
    <w:abstractNumId w:val="0"/>
  </w:num>
  <w:num w:numId="3" w16cid:durableId="159307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46"/>
    <w:rsid w:val="001D2367"/>
    <w:rsid w:val="001E1D13"/>
    <w:rsid w:val="001E3AF8"/>
    <w:rsid w:val="00443D7E"/>
    <w:rsid w:val="0046758B"/>
    <w:rsid w:val="00750E83"/>
    <w:rsid w:val="00781603"/>
    <w:rsid w:val="007E41E8"/>
    <w:rsid w:val="009C0C21"/>
    <w:rsid w:val="00AC3CF5"/>
    <w:rsid w:val="00B068BD"/>
    <w:rsid w:val="00BC5C46"/>
    <w:rsid w:val="00C11242"/>
    <w:rsid w:val="00F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0556"/>
  <w15:docId w15:val="{CE5747A0-0418-4A44-AFAF-54815E5E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67"/>
  </w:style>
  <w:style w:type="paragraph" w:styleId="Titre1">
    <w:name w:val="heading 1"/>
    <w:basedOn w:val="Normal"/>
    <w:next w:val="Normal"/>
    <w:link w:val="Titre1Car"/>
    <w:uiPriority w:val="9"/>
    <w:qFormat/>
    <w:rsid w:val="001D2367"/>
    <w:pPr>
      <w:keepNext/>
      <w:keepLines/>
      <w:spacing w:before="480" w:after="0"/>
      <w:jc w:val="both"/>
      <w:outlineLvl w:val="0"/>
    </w:pPr>
    <w:rPr>
      <w:rFonts w:ascii="Raleway Black" w:eastAsiaTheme="majorEastAsia" w:hAnsi="Raleway Black" w:cstheme="majorBidi"/>
      <w:b/>
      <w:bCs/>
      <w:color w:val="31849B" w:themeColor="accent5" w:themeShade="BF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2367"/>
    <w:rPr>
      <w:rFonts w:ascii="Raleway Black" w:eastAsiaTheme="majorEastAsia" w:hAnsi="Raleway Black" w:cstheme="majorBidi"/>
      <w:b/>
      <w:bCs/>
      <w:color w:val="31849B" w:themeColor="accent5" w:themeShade="BF"/>
      <w:sz w:val="32"/>
      <w:szCs w:val="28"/>
    </w:rPr>
  </w:style>
  <w:style w:type="character" w:styleId="Lienhypertexte">
    <w:name w:val="Hyperlink"/>
    <w:basedOn w:val="Policepardfaut"/>
    <w:uiPriority w:val="99"/>
    <w:unhideWhenUsed/>
    <w:rsid w:val="001D236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D236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D236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1124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068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68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68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68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68B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C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CF5"/>
  </w:style>
  <w:style w:type="paragraph" w:styleId="Pieddepage">
    <w:name w:val="footer"/>
    <w:basedOn w:val="Normal"/>
    <w:link w:val="PieddepageCar"/>
    <w:uiPriority w:val="99"/>
    <w:unhideWhenUsed/>
    <w:rsid w:val="00AC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nil.fr/sites/default/files/atoms/files/guide_pratique_rgpd_-_delegues_a_la_protection_des_donnees.pdf" TargetMode="External"/><Relationship Id="rId18" Type="http://schemas.openxmlformats.org/officeDocument/2006/relationships/hyperlink" Target="https://www.cnil.fr/sites/default/files/atoms/files/liste-traitements-aipd-non-requise.pdf" TargetMode="External"/><Relationship Id="rId26" Type="http://schemas.openxmlformats.org/officeDocument/2006/relationships/hyperlink" Target="https://www.cnil.fr/fr/tout-savoir-sur-le-decret-cadre-nir-dans-le-champ-de-la-protection-sociale" TargetMode="External"/><Relationship Id="rId39" Type="http://schemas.openxmlformats.org/officeDocument/2006/relationships/hyperlink" Target="https://www.cnil.fr/fr/covid-19-les-conseils-de-la-cnil-pour-utiliser-les-outils-de-visioconference" TargetMode="External"/><Relationship Id="rId21" Type="http://schemas.openxmlformats.org/officeDocument/2006/relationships/hyperlink" Target="https://www.cnil.fr/fr/designation-dpo" TargetMode="External"/><Relationship Id="rId34" Type="http://schemas.openxmlformats.org/officeDocument/2006/relationships/hyperlink" Target="https://www.cnil.fr/sites/default/files/atoms/files/referentiel_relatif_aux_traitements_de_donnees_personnelles_mis_en_oeuvre_dans_le_cadre_de_la_designation_des_conducteurs_ayant_commis_une_infraction_au_code_de_la_route.pdf" TargetMode="External"/><Relationship Id="rId42" Type="http://schemas.openxmlformats.org/officeDocument/2006/relationships/hyperlink" Target="https://www.cybermalveillance.gouv.fr/tous-nos-contenus/actualites/recommandations-securite-informatique-teletravail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nil.fr/fr/RGPD-analyse-impact-protection-des-donnees-pia/" TargetMode="External"/><Relationship Id="rId29" Type="http://schemas.openxmlformats.org/officeDocument/2006/relationships/hyperlink" Target="https://www.cnil.fr/fr/professionnels-du-secteur-social-comment-mieux-proteger-les-donnees-de-vos-usagers-demarches-en-ligne" TargetMode="External"/><Relationship Id="rId11" Type="http://schemas.openxmlformats.org/officeDocument/2006/relationships/hyperlink" Target="https://www.cnil.fr/fr/comment-choisir-la-base-legale-dun-traitement-cas-pratiques-avec-certains-traitements-mis-en-oeuvre" TargetMode="External"/><Relationship Id="rId24" Type="http://schemas.openxmlformats.org/officeDocument/2006/relationships/hyperlink" Target="https://www.cnil.fr/sites/default/files/atoms/files/referentiel_secteur_social.pdf" TargetMode="External"/><Relationship Id="rId32" Type="http://schemas.openxmlformats.org/officeDocument/2006/relationships/hyperlink" Target="https://www.cnil.fr/fr/education-numerique-la-nouvelle-edition-des-incollablesr-est-disponible-en-ligne" TargetMode="External"/><Relationship Id="rId37" Type="http://schemas.openxmlformats.org/officeDocument/2006/relationships/hyperlink" Target="https://www.cnil.fr/fr/les-conseils-de-la-cnil-pour-mettre-en-place-du-teletravail" TargetMode="External"/><Relationship Id="rId40" Type="http://schemas.openxmlformats.org/officeDocument/2006/relationships/hyperlink" Target="https://www.cnil.fr/fr/securite-authentifier-les-utilisateurs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nil.fr/sites/default/files/atoms/files/recueil-procedures-tiers-autorises.pdf" TargetMode="External"/><Relationship Id="rId23" Type="http://schemas.openxmlformats.org/officeDocument/2006/relationships/hyperlink" Target="https://www.cnil.fr/fr/notifier-une-violation-de-donnees-personnelles" TargetMode="External"/><Relationship Id="rId28" Type="http://schemas.openxmlformats.org/officeDocument/2006/relationships/hyperlink" Target="https://www.cnil.fr/fr/travailleurs-sociaux-un-kit-dinformation-pour-proteger-les-donnees-de-vos-publics" TargetMode="External"/><Relationship Id="rId36" Type="http://schemas.openxmlformats.org/officeDocument/2006/relationships/hyperlink" Target="https://www.cnil.fr/fr/le-recrutement-et-la-gestion-du-personnel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www.cnil.fr/fr/principes-cles/rgpd-se-preparer-en-6-etapes" TargetMode="External"/><Relationship Id="rId19" Type="http://schemas.openxmlformats.org/officeDocument/2006/relationships/hyperlink" Target="https://www.cnil.fr/fr/RGDP-le-registre-des-activites-de-traitement" TargetMode="External"/><Relationship Id="rId31" Type="http://schemas.openxmlformats.org/officeDocument/2006/relationships/hyperlink" Target="https://www.cnil.fr/sites/default/files/typo/document/PackConf_LOGEMENT_SOCIAL_web.pdf" TargetMode="External"/><Relationship Id="rId44" Type="http://schemas.openxmlformats.org/officeDocument/2006/relationships/hyperlink" Target="https://www.cnil.fr/sites/default/files/atoms/files/guide_-_la_responsabilite_des_acteurs_dans_le_cadre_de_la_commande_publique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nil.fr/fr/rgpd-par-ou-commencer" TargetMode="External"/><Relationship Id="rId14" Type="http://schemas.openxmlformats.org/officeDocument/2006/relationships/hyperlink" Target="https://www.cnil.fr/fr/tiers-autorises-la-cnil-publie-un-guide-pratique-et-un-recueil-de-procedures" TargetMode="External"/><Relationship Id="rId22" Type="http://schemas.openxmlformats.org/officeDocument/2006/relationships/hyperlink" Target="https://www.cnil.fr/fr/envoyer-son-analyse-dimpact-relative-la-protection-des-donnees-aipd-la-cnil" TargetMode="External"/><Relationship Id="rId27" Type="http://schemas.openxmlformats.org/officeDocument/2006/relationships/hyperlink" Target="https://www.cnil.fr/sites/default/files/atoms/files/referentiel_relatif_a_la_protection_de_lenfance.pdf" TargetMode="External"/><Relationship Id="rId30" Type="http://schemas.openxmlformats.org/officeDocument/2006/relationships/hyperlink" Target="https://www.cnil.fr/fr/12-conseils-pour-utiliser-un-ordinateur-public-en-toute-securite" TargetMode="External"/><Relationship Id="rId35" Type="http://schemas.openxmlformats.org/officeDocument/2006/relationships/hyperlink" Target="https://www.cnil.fr/fr/rgpd-en-pratique-proteger-les-donnees" TargetMode="External"/><Relationship Id="rId43" Type="http://schemas.openxmlformats.org/officeDocument/2006/relationships/hyperlink" Target="https://www.cnil.fr/sites/default/files/atoms/files/cnil_guide_securite_personnelle.pdf" TargetMode="External"/><Relationship Id="rId48" Type="http://schemas.openxmlformats.org/officeDocument/2006/relationships/footer" Target="footer2.xml"/><Relationship Id="rId8" Type="http://schemas.openxmlformats.org/officeDocument/2006/relationships/hyperlink" Target="https://atelier-rgpd.cnil.fr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cnil.fr/sites/default/files/atoms/files/cnil-guide_association.pdf" TargetMode="External"/><Relationship Id="rId17" Type="http://schemas.openxmlformats.org/officeDocument/2006/relationships/hyperlink" Target="https://www.cnil.fr/fr/liste-traitements-aipd-non-requise" TargetMode="External"/><Relationship Id="rId25" Type="http://schemas.openxmlformats.org/officeDocument/2006/relationships/hyperlink" Target="https://www.cnil.fr/fr/questions-reponses-referentiel-suivi-medico-social-des-personnes-agees-handicap-difficulte" TargetMode="External"/><Relationship Id="rId33" Type="http://schemas.openxmlformats.org/officeDocument/2006/relationships/hyperlink" Target="https://www.cnil.fr/fr/publication-du-referentiel-relatif-la-gestion-des-ressources-humaines" TargetMode="External"/><Relationship Id="rId38" Type="http://schemas.openxmlformats.org/officeDocument/2006/relationships/hyperlink" Target="https://www.cnil.fr/fr/salaries-en-teletravail-quelles-sont-les-bonnes-pratiques-suivre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cnil.fr/fr/rgpd-exemples-de-mentions-dinformation" TargetMode="External"/><Relationship Id="rId41" Type="http://schemas.openxmlformats.org/officeDocument/2006/relationships/hyperlink" Target="https://www.cybermalveillance.gouv.fr/tous-nos-contenus/kit-de-sensibilis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72F9A.7F27C1E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cid:image002.jpg@01D72F9A.7F27C1E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2576-26CA-4399-8FF7-2C0CAD30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COUTEREEL</dc:creator>
  <cp:keywords/>
  <dc:description/>
  <cp:lastModifiedBy>Sarra CHEKLAB</cp:lastModifiedBy>
  <cp:revision>5</cp:revision>
  <dcterms:created xsi:type="dcterms:W3CDTF">2022-01-27T16:09:00Z</dcterms:created>
  <dcterms:modified xsi:type="dcterms:W3CDTF">2023-02-10T18:09:00Z</dcterms:modified>
</cp:coreProperties>
</file>