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1C44" w14:textId="35BE3ED1" w:rsidR="0029105F" w:rsidRPr="004B3483" w:rsidRDefault="0029105F" w:rsidP="00D86EB1">
      <w:pPr>
        <w:jc w:val="center"/>
        <w:rPr>
          <w:b/>
          <w:bCs/>
          <w:color w:val="009999"/>
          <w:sz w:val="36"/>
          <w:szCs w:val="36"/>
        </w:rPr>
      </w:pPr>
      <w:r w:rsidRPr="004B3483">
        <w:rPr>
          <w:b/>
          <w:bCs/>
          <w:color w:val="009999"/>
          <w:sz w:val="36"/>
          <w:szCs w:val="36"/>
        </w:rPr>
        <w:t>Fiche pratique : outils de mise en conformité RGPD</w:t>
      </w:r>
    </w:p>
    <w:p w14:paraId="5E7CB309" w14:textId="77777777" w:rsidR="00D86EB1" w:rsidRPr="00D86EB1" w:rsidRDefault="00D86EB1" w:rsidP="00D86EB1">
      <w:pPr>
        <w:jc w:val="center"/>
        <w:rPr>
          <w:sz w:val="28"/>
          <w:szCs w:val="28"/>
        </w:rPr>
      </w:pPr>
    </w:p>
    <w:p w14:paraId="180A2CFF" w14:textId="288AB5E9" w:rsidR="00827DA6" w:rsidRDefault="002D485A" w:rsidP="00D86EB1">
      <w:pPr>
        <w:jc w:val="both"/>
      </w:pPr>
      <w:r>
        <w:t xml:space="preserve">Le Règlement général sur la protection des données (RGPD) applicable depuis le 25 mai 2018 </w:t>
      </w:r>
      <w:r w:rsidR="00D07DD7">
        <w:t>prévoit un certain nombre d</w:t>
      </w:r>
      <w:r w:rsidR="00BD41B3">
        <w:t xml:space="preserve">’outils </w:t>
      </w:r>
      <w:r w:rsidR="00827DA6">
        <w:t xml:space="preserve">que </w:t>
      </w:r>
      <w:r w:rsidR="00827DA6" w:rsidRPr="00C77A70">
        <w:t>le</w:t>
      </w:r>
      <w:r w:rsidR="00C77A70">
        <w:t xml:space="preserve"> responsable de traitements</w:t>
      </w:r>
      <w:r w:rsidR="001C18C0" w:rsidRPr="00C77A70">
        <w:t xml:space="preserve"> (RT)</w:t>
      </w:r>
      <w:r w:rsidR="00827DA6" w:rsidRPr="00C77A70">
        <w:t xml:space="preserve"> doit mettre en place afin de pouvoir démontrer la conformité des traitements de données personnelles mis en place </w:t>
      </w:r>
      <w:r w:rsidR="0032502B" w:rsidRPr="00C77A70">
        <w:t>et ce tout au long de leur cycle de vie</w:t>
      </w:r>
      <w:r w:rsidR="008348DD" w:rsidRPr="00C77A70">
        <w:t xml:space="preserve"> (principe </w:t>
      </w:r>
      <w:r w:rsidR="008348DD">
        <w:t>d’</w:t>
      </w:r>
      <w:proofErr w:type="spellStart"/>
      <w:r w:rsidR="008348DD">
        <w:rPr>
          <w:i/>
          <w:iCs/>
        </w:rPr>
        <w:t>Accountability</w:t>
      </w:r>
      <w:proofErr w:type="spellEnd"/>
      <w:r w:rsidR="008348DD">
        <w:rPr>
          <w:i/>
          <w:iCs/>
        </w:rPr>
        <w:t>)</w:t>
      </w:r>
      <w:r w:rsidR="00D860DC">
        <w:t xml:space="preserve">. Par ailleurs, le RGPD impose au </w:t>
      </w:r>
      <w:r w:rsidR="001C18C0">
        <w:t xml:space="preserve">RT </w:t>
      </w:r>
      <w:r w:rsidR="00D860DC">
        <w:t>de prendre les mesures nécessaires afin d’assurer la conformité  des traitements de données personnelles dès leur conception</w:t>
      </w:r>
      <w:r w:rsidR="0032502B">
        <w:t xml:space="preserve"> (</w:t>
      </w:r>
      <w:r w:rsidR="008348DD">
        <w:t xml:space="preserve">principe de </w:t>
      </w:r>
      <w:proofErr w:type="spellStart"/>
      <w:r w:rsidR="0032502B">
        <w:rPr>
          <w:i/>
          <w:iCs/>
        </w:rPr>
        <w:t>Privacy</w:t>
      </w:r>
      <w:proofErr w:type="spellEnd"/>
      <w:r w:rsidR="0032502B">
        <w:rPr>
          <w:i/>
          <w:iCs/>
        </w:rPr>
        <w:t xml:space="preserve"> by design)</w:t>
      </w:r>
      <w:r w:rsidR="00D860DC">
        <w:t>.</w:t>
      </w:r>
    </w:p>
    <w:p w14:paraId="2D9BD76C" w14:textId="69E43EE6" w:rsidR="00B51074" w:rsidRPr="0032502B" w:rsidRDefault="00432974" w:rsidP="00D86EB1">
      <w:pPr>
        <w:jc w:val="both"/>
      </w:pPr>
      <w:r>
        <w:t>C</w:t>
      </w:r>
      <w:r w:rsidR="002C3B17">
        <w:t>e</w:t>
      </w:r>
      <w:r w:rsidR="007C7FA4">
        <w:t>s obligations s’inscrivent dans une</w:t>
      </w:r>
      <w:r w:rsidR="002C3B17">
        <w:t xml:space="preserve"> logique de responsabilisation des acteurs </w:t>
      </w:r>
      <w:r w:rsidR="007C7FA4">
        <w:t xml:space="preserve">qui </w:t>
      </w:r>
      <w:r>
        <w:t xml:space="preserve">pèsent sur l’ensemble des </w:t>
      </w:r>
      <w:r w:rsidR="002971B4">
        <w:t>RT</w:t>
      </w:r>
      <w:r>
        <w:t xml:space="preserve"> y compris ceux </w:t>
      </w:r>
      <w:r w:rsidR="000A5EA6">
        <w:t xml:space="preserve">relevant </w:t>
      </w:r>
      <w:r>
        <w:t>d</w:t>
      </w:r>
      <w:r w:rsidR="002971B4">
        <w:t>u secteur de</w:t>
      </w:r>
      <w:r>
        <w:t xml:space="preserve"> l’inclusion sociale. </w:t>
      </w:r>
    </w:p>
    <w:p w14:paraId="7EA13B0B" w14:textId="6A221EA4" w:rsidR="0029105F" w:rsidRDefault="00A07917" w:rsidP="00D86EB1">
      <w:pPr>
        <w:jc w:val="both"/>
      </w:pPr>
      <w:r>
        <w:t xml:space="preserve">Cette fiche pratique destinée </w:t>
      </w:r>
      <w:r w:rsidR="007C7FA4">
        <w:t xml:space="preserve">aux structures de l’inclusion sociale </w:t>
      </w:r>
      <w:r w:rsidR="009C38F4">
        <w:t>qu’elles soient du secteur de l’Accueil, Hébergement et Insertion (</w:t>
      </w:r>
      <w:r w:rsidR="007C7FA4">
        <w:t>AHI</w:t>
      </w:r>
      <w:r w:rsidR="009C38F4">
        <w:t>)</w:t>
      </w:r>
      <w:r w:rsidR="00BB2A95">
        <w:t xml:space="preserve">, de l’Insertion par l’Activité Economique </w:t>
      </w:r>
      <w:r w:rsidR="003E68E2">
        <w:t>(</w:t>
      </w:r>
      <w:r w:rsidR="007C7FA4">
        <w:t>IAE</w:t>
      </w:r>
      <w:r w:rsidR="003E68E2">
        <w:t>) ou du Dispos</w:t>
      </w:r>
      <w:r w:rsidR="00AA1990">
        <w:t>i</w:t>
      </w:r>
      <w:r w:rsidR="003E68E2">
        <w:t>tif National d’Accueil (</w:t>
      </w:r>
      <w:r w:rsidR="007C7FA4">
        <w:t>DNA</w:t>
      </w:r>
      <w:r w:rsidR="003E68E2">
        <w:t>)</w:t>
      </w:r>
      <w:r w:rsidR="00B60977">
        <w:t xml:space="preserve"> </w:t>
      </w:r>
      <w:r>
        <w:t xml:space="preserve">a </w:t>
      </w:r>
      <w:r w:rsidR="00542265">
        <w:t xml:space="preserve">vocation </w:t>
      </w:r>
      <w:r w:rsidR="00B60977">
        <w:t xml:space="preserve">à synthétiser le cadre juridique </w:t>
      </w:r>
      <w:r w:rsidR="005B5D41">
        <w:t>des outils de conformité</w:t>
      </w:r>
      <w:r w:rsidR="000B0609">
        <w:t xml:space="preserve"> RGPD </w:t>
      </w:r>
      <w:r w:rsidR="00B60977">
        <w:t xml:space="preserve">et </w:t>
      </w:r>
      <w:r w:rsidR="00150F74">
        <w:t xml:space="preserve">à </w:t>
      </w:r>
      <w:r w:rsidR="0062488C">
        <w:t xml:space="preserve">apporter des pistes de réflexion </w:t>
      </w:r>
      <w:r w:rsidR="005B5D41">
        <w:t>pratiqu</w:t>
      </w:r>
      <w:r w:rsidR="00150F74">
        <w:t xml:space="preserve">es pour faciliter leur déploiement. </w:t>
      </w:r>
    </w:p>
    <w:p w14:paraId="589D840E" w14:textId="77777777" w:rsidR="008301E1" w:rsidRPr="00250285" w:rsidRDefault="00A83185" w:rsidP="00D86EB1">
      <w:pPr>
        <w:jc w:val="both"/>
        <w:rPr>
          <w:b/>
          <w:bCs/>
        </w:rPr>
      </w:pPr>
      <w:r w:rsidRPr="00250285">
        <w:rPr>
          <w:b/>
          <w:bCs/>
          <w:color w:val="009999"/>
          <w:sz w:val="24"/>
          <w:szCs w:val="24"/>
        </w:rPr>
        <w:t>Les outils de mise en conformité RGPD</w:t>
      </w:r>
      <w:r w:rsidR="008301E1" w:rsidRPr="00250285">
        <w:rPr>
          <w:b/>
          <w:bCs/>
          <w:color w:val="009999"/>
          <w:sz w:val="24"/>
          <w:szCs w:val="24"/>
        </w:rPr>
        <w:t xml:space="preserve"> en théorie</w:t>
      </w:r>
    </w:p>
    <w:p w14:paraId="509983A6" w14:textId="2440C4CF" w:rsidR="00B33178" w:rsidRDefault="00E84299" w:rsidP="00D86EB1">
      <w:pPr>
        <w:jc w:val="both"/>
        <w:rPr>
          <w:b/>
          <w:bCs/>
          <w:i/>
          <w:iCs/>
          <w:color w:val="92D050"/>
        </w:rPr>
      </w:pPr>
      <w:r>
        <w:rPr>
          <w:b/>
          <w:bCs/>
          <w:i/>
          <w:iCs/>
          <w:color w:val="92D050"/>
        </w:rPr>
        <w:t>Quel est le</w:t>
      </w:r>
      <w:r w:rsidR="00B33178">
        <w:rPr>
          <w:b/>
          <w:bCs/>
          <w:i/>
          <w:iCs/>
          <w:color w:val="92D050"/>
        </w:rPr>
        <w:t xml:space="preserve"> cadre juridique général d</w:t>
      </w:r>
      <w:r>
        <w:rPr>
          <w:b/>
          <w:bCs/>
          <w:i/>
          <w:iCs/>
          <w:color w:val="92D050"/>
        </w:rPr>
        <w:t xml:space="preserve">es outils de mise en conformité ? </w:t>
      </w:r>
    </w:p>
    <w:p w14:paraId="292E7EE3" w14:textId="77777777" w:rsidR="009B1105" w:rsidRDefault="006C0C4C" w:rsidP="00D86EB1">
      <w:pPr>
        <w:jc w:val="both"/>
      </w:pPr>
      <w:r>
        <w:t>C’est le RGPD qui a mis en place les outils de mise en conformité et ce dans en vue de responsabiliser les acteurs</w:t>
      </w:r>
      <w:r w:rsidR="00F33099">
        <w:t xml:space="preserve">. </w:t>
      </w:r>
      <w:r w:rsidR="00061216">
        <w:t xml:space="preserve">Etant un texte de droit commun, </w:t>
      </w:r>
      <w:r w:rsidR="00F33099">
        <w:t xml:space="preserve"> </w:t>
      </w:r>
      <w:r w:rsidR="00061216">
        <w:t>l’</w:t>
      </w:r>
      <w:r w:rsidR="00F33099">
        <w:t>encadrement juridique est assez général</w:t>
      </w:r>
      <w:r w:rsidR="00061216">
        <w:t xml:space="preserve">. </w:t>
      </w:r>
    </w:p>
    <w:p w14:paraId="11A67078" w14:textId="23ABE218" w:rsidR="00B33178" w:rsidRDefault="009B1105" w:rsidP="00D86EB1">
      <w:pPr>
        <w:jc w:val="both"/>
      </w:pPr>
      <w:r>
        <w:t>Compte tenu des spécificités du secteur de l’inclusion sociale (traitements de données sensibles</w:t>
      </w:r>
      <w:r w:rsidR="00283831">
        <w:t xml:space="preserve"> de publics en situation de vulnérabilité, échanges de données en interne et externe fréquent</w:t>
      </w:r>
      <w:r w:rsidR="00C065C6">
        <w:t>s</w:t>
      </w:r>
      <w:r w:rsidR="00283831">
        <w:t>)</w:t>
      </w:r>
      <w:r w:rsidR="003175F2">
        <w:t xml:space="preserve">, la CNIL a apporté des précisions des principes généraux du RGPD dans le </w:t>
      </w:r>
      <w:hyperlink r:id="rId7" w:history="1">
        <w:r w:rsidR="00F33099" w:rsidRPr="00F063C7">
          <w:rPr>
            <w:rStyle w:val="Lienhypertexte"/>
          </w:rPr>
          <w:t xml:space="preserve">Référentiel </w:t>
        </w:r>
        <w:r w:rsidR="00751494" w:rsidRPr="00F063C7">
          <w:rPr>
            <w:rStyle w:val="Lienhypertexte"/>
          </w:rPr>
          <w:t xml:space="preserve">relatif aux traitements de données à caractère personnel mis en œuvre dans le cadre de l’accueil, l’hébergement et l’accompagnement social et médico-social des personnes âgées, des personnes en situation de handicap et de celles en difficulté (« Référentiel Social ») </w:t>
        </w:r>
        <w:r w:rsidR="00982D05" w:rsidRPr="00F063C7">
          <w:rPr>
            <w:rStyle w:val="Lienhypertexte"/>
          </w:rPr>
          <w:t xml:space="preserve">élaboré par la CNIL et </w:t>
        </w:r>
        <w:r w:rsidR="00751494" w:rsidRPr="00F063C7">
          <w:rPr>
            <w:rStyle w:val="Lienhypertexte"/>
          </w:rPr>
          <w:t>publié le 24 mars 2021</w:t>
        </w:r>
      </w:hyperlink>
      <w:r w:rsidR="00982D05">
        <w:t xml:space="preserve">. </w:t>
      </w:r>
    </w:p>
    <w:p w14:paraId="30D6115C" w14:textId="140D6E97" w:rsidR="00982D05" w:rsidRDefault="007B1F01" w:rsidP="00D86EB1">
      <w:pPr>
        <w:jc w:val="both"/>
      </w:pPr>
      <w:r>
        <w:t xml:space="preserve">Ce Référentiel apporte des </w:t>
      </w:r>
      <w:r w:rsidR="009B1105">
        <w:t>éclairages</w:t>
      </w:r>
      <w:r>
        <w:t xml:space="preserve"> notamment s’agissant certains outils de mise en conformité, </w:t>
      </w:r>
      <w:r w:rsidR="00F063C7">
        <w:t>afin de</w:t>
      </w:r>
      <w:r w:rsidR="00B229DF">
        <w:t xml:space="preserve"> guider les RT dans leur mise en conformité de leurs activités. </w:t>
      </w:r>
    </w:p>
    <w:p w14:paraId="62584F5A" w14:textId="590114D8" w:rsidR="00C065C6" w:rsidRDefault="00C065C6" w:rsidP="00D86EB1">
      <w:pPr>
        <w:jc w:val="both"/>
      </w:pPr>
    </w:p>
    <w:p w14:paraId="19898ED1" w14:textId="77777777" w:rsidR="00C065C6" w:rsidRPr="006C0C4C" w:rsidRDefault="00C065C6" w:rsidP="00D86EB1">
      <w:pPr>
        <w:jc w:val="both"/>
      </w:pPr>
    </w:p>
    <w:p w14:paraId="3CB50C96" w14:textId="2A10A462" w:rsidR="008301E1" w:rsidRDefault="00E84299" w:rsidP="00D86EB1">
      <w:pPr>
        <w:jc w:val="both"/>
        <w:rPr>
          <w:b/>
          <w:bCs/>
          <w:i/>
          <w:iCs/>
          <w:color w:val="92D050"/>
        </w:rPr>
      </w:pPr>
      <w:r>
        <w:rPr>
          <w:b/>
          <w:bCs/>
          <w:i/>
          <w:iCs/>
          <w:color w:val="92D050"/>
        </w:rPr>
        <w:lastRenderedPageBreak/>
        <w:t>Que</w:t>
      </w:r>
      <w:r w:rsidR="00B33178">
        <w:rPr>
          <w:b/>
          <w:bCs/>
          <w:i/>
          <w:iCs/>
          <w:color w:val="92D050"/>
        </w:rPr>
        <w:t xml:space="preserve"> prévoit le RGPD complété par le Référentiel social</w:t>
      </w:r>
      <w:r w:rsidR="00F063C7">
        <w:rPr>
          <w:b/>
          <w:bCs/>
          <w:i/>
          <w:iCs/>
          <w:color w:val="92D050"/>
        </w:rPr>
        <w:t xml:space="preserve"> ? </w:t>
      </w:r>
    </w:p>
    <w:p w14:paraId="65864D6B" w14:textId="6ED62EAA" w:rsidR="005C3C12" w:rsidRDefault="00C47564" w:rsidP="00C47564">
      <w:pPr>
        <w:pStyle w:val="Paragraphedeliste"/>
        <w:numPr>
          <w:ilvl w:val="0"/>
          <w:numId w:val="5"/>
        </w:numPr>
        <w:jc w:val="both"/>
        <w:rPr>
          <w:b/>
          <w:bCs/>
        </w:rPr>
      </w:pPr>
      <w:r w:rsidRPr="00504528">
        <w:rPr>
          <w:b/>
          <w:bCs/>
        </w:rPr>
        <w:t xml:space="preserve">Abolition des démarches déclaratives auprès de la CNIL </w:t>
      </w:r>
    </w:p>
    <w:p w14:paraId="29C919C8" w14:textId="7D3F5E52" w:rsidR="00504528" w:rsidRDefault="005655BF" w:rsidP="00504528">
      <w:pPr>
        <w:jc w:val="both"/>
      </w:pPr>
      <w:r>
        <w:t>Comme indiqué précédemment, le principe d’</w:t>
      </w:r>
      <w:proofErr w:type="spellStart"/>
      <w:r>
        <w:rPr>
          <w:i/>
          <w:iCs/>
        </w:rPr>
        <w:t>Accountability</w:t>
      </w:r>
      <w:proofErr w:type="spellEnd"/>
      <w:r>
        <w:rPr>
          <w:i/>
          <w:iCs/>
        </w:rPr>
        <w:t xml:space="preserve"> </w:t>
      </w:r>
      <w:r>
        <w:t xml:space="preserve">implique que les </w:t>
      </w:r>
      <w:r w:rsidR="002971B4">
        <w:t>RT</w:t>
      </w:r>
      <w:r>
        <w:t xml:space="preserve"> devront mettre en place les mesures nécessaires afin </w:t>
      </w:r>
      <w:r w:rsidR="00335156">
        <w:t xml:space="preserve">d’assurer une protection optimale des données personnelles traitées. </w:t>
      </w:r>
      <w:r w:rsidR="002971B4">
        <w:t>Ils doivent être en mesure de pouvoir démontrer la conformité de leurs traitements à tout moment (formalisée par les outils de mise en conformité).</w:t>
      </w:r>
    </w:p>
    <w:p w14:paraId="6668F852" w14:textId="6D63FCD1" w:rsidR="000C3FE2" w:rsidRPr="005655BF" w:rsidRDefault="00335156" w:rsidP="00504528">
      <w:pPr>
        <w:jc w:val="both"/>
      </w:pPr>
      <w:r>
        <w:t>Dans ce contexte, le système</w:t>
      </w:r>
      <w:r w:rsidR="006C31A7">
        <w:t xml:space="preserve"> général</w:t>
      </w:r>
      <w:r>
        <w:t xml:space="preserve"> de déclaration</w:t>
      </w:r>
      <w:r w:rsidR="00012EF4">
        <w:t>s</w:t>
      </w:r>
      <w:r>
        <w:t xml:space="preserve"> </w:t>
      </w:r>
      <w:r w:rsidR="006C31A7">
        <w:t xml:space="preserve">auprès de la CNIL </w:t>
      </w:r>
      <w:r>
        <w:t>a été aboli (</w:t>
      </w:r>
      <w:r w:rsidR="006C31A7">
        <w:t xml:space="preserve">sauf pour certains traitements de données personnelles </w:t>
      </w:r>
      <w:r w:rsidR="009F65BC">
        <w:t>relatifs à la</w:t>
      </w:r>
      <w:r w:rsidR="00664B4F">
        <w:t xml:space="preserve"> recherche</w:t>
      </w:r>
      <w:r w:rsidR="00733EE9">
        <w:t xml:space="preserve"> ou </w:t>
      </w:r>
      <w:r w:rsidR="00012EF4">
        <w:t>d’</w:t>
      </w:r>
      <w:r w:rsidR="00733EE9">
        <w:t>études en matière de santé notamment)</w:t>
      </w:r>
      <w:r w:rsidR="0027064C">
        <w:t xml:space="preserve">. En contrepartie, le RGPD prévoit des </w:t>
      </w:r>
      <w:r w:rsidR="00A54890">
        <w:t>outils de mise en conformité visant à démontrer le respect du principe d’</w:t>
      </w:r>
      <w:proofErr w:type="spellStart"/>
      <w:r w:rsidR="00A54890">
        <w:rPr>
          <w:i/>
          <w:iCs/>
        </w:rPr>
        <w:t>Accountability</w:t>
      </w:r>
      <w:proofErr w:type="spellEnd"/>
      <w:r w:rsidR="00A54890">
        <w:rPr>
          <w:i/>
          <w:iCs/>
        </w:rPr>
        <w:t>.</w:t>
      </w:r>
      <w:r w:rsidR="006C31A7">
        <w:t xml:space="preserve"> </w:t>
      </w:r>
    </w:p>
    <w:p w14:paraId="2B009158" w14:textId="7B2A4E9F" w:rsidR="00C47564" w:rsidRPr="00504528" w:rsidRDefault="002971B4" w:rsidP="00C47564">
      <w:pPr>
        <w:pStyle w:val="Paragraphedeliste"/>
        <w:numPr>
          <w:ilvl w:val="0"/>
          <w:numId w:val="5"/>
        </w:numPr>
        <w:jc w:val="both"/>
        <w:rPr>
          <w:b/>
          <w:bCs/>
        </w:rPr>
      </w:pPr>
      <w:r>
        <w:rPr>
          <w:b/>
          <w:bCs/>
        </w:rPr>
        <w:t>Mettre en place</w:t>
      </w:r>
      <w:r w:rsidR="00504528" w:rsidRPr="00504528">
        <w:rPr>
          <w:b/>
          <w:bCs/>
        </w:rPr>
        <w:t xml:space="preserve"> d</w:t>
      </w:r>
      <w:r>
        <w:rPr>
          <w:b/>
          <w:bCs/>
        </w:rPr>
        <w:t xml:space="preserve">es </w:t>
      </w:r>
      <w:r w:rsidR="00504528" w:rsidRPr="00504528">
        <w:rPr>
          <w:b/>
          <w:bCs/>
        </w:rPr>
        <w:t xml:space="preserve">outils de mise en conformité RGPD </w:t>
      </w:r>
      <w:r>
        <w:rPr>
          <w:b/>
          <w:bCs/>
        </w:rPr>
        <w:t>par chaque RT</w:t>
      </w:r>
    </w:p>
    <w:p w14:paraId="0091AE88" w14:textId="211710F1" w:rsidR="001A1C66" w:rsidRDefault="00A54890" w:rsidP="00A54890">
      <w:pPr>
        <w:jc w:val="both"/>
      </w:pPr>
      <w:r>
        <w:t>L</w:t>
      </w:r>
      <w:r w:rsidR="001A1C66">
        <w:t xml:space="preserve">e RGPD prévoit </w:t>
      </w:r>
      <w:r w:rsidR="001A4A46">
        <w:t xml:space="preserve">plusieurs outils </w:t>
      </w:r>
      <w:r w:rsidR="001A1C66">
        <w:t xml:space="preserve">de mise en conformité obligatoires et </w:t>
      </w:r>
      <w:r w:rsidR="001A4A46">
        <w:t xml:space="preserve">facultatifs qui doivent comporter un certain nombre d’informations </w:t>
      </w:r>
      <w:r w:rsidR="00C23CC1">
        <w:t>synthétisées</w:t>
      </w:r>
      <w:r w:rsidR="001A4A46">
        <w:t xml:space="preserve"> ci-dessous : </w:t>
      </w:r>
    </w:p>
    <w:tbl>
      <w:tblPr>
        <w:tblStyle w:val="Grilledutableau"/>
        <w:tblW w:w="14708" w:type="dxa"/>
        <w:tblInd w:w="-714" w:type="dxa"/>
        <w:tblLook w:val="04A0" w:firstRow="1" w:lastRow="0" w:firstColumn="1" w:lastColumn="0" w:noHBand="0" w:noVBand="1"/>
      </w:tblPr>
      <w:tblGrid>
        <w:gridCol w:w="2252"/>
        <w:gridCol w:w="2426"/>
        <w:gridCol w:w="2835"/>
        <w:gridCol w:w="4111"/>
        <w:gridCol w:w="3084"/>
      </w:tblGrid>
      <w:tr w:rsidR="00164EC4" w14:paraId="7A20962D" w14:textId="77777777" w:rsidTr="00876FAD">
        <w:tc>
          <w:tcPr>
            <w:tcW w:w="11624" w:type="dxa"/>
            <w:gridSpan w:val="4"/>
            <w:shd w:val="clear" w:color="auto" w:fill="E2EFD9" w:themeFill="accent6" w:themeFillTint="33"/>
          </w:tcPr>
          <w:p w14:paraId="42F00297" w14:textId="57898C87" w:rsidR="00164EC4" w:rsidRPr="000E23AD" w:rsidRDefault="00164EC4" w:rsidP="00164EC4">
            <w:pPr>
              <w:jc w:val="center"/>
              <w:rPr>
                <w:b/>
                <w:bCs/>
              </w:rPr>
            </w:pPr>
            <w:r>
              <w:rPr>
                <w:b/>
                <w:bCs/>
              </w:rPr>
              <w:t>Encadrement général prévu par le RGPD</w:t>
            </w:r>
          </w:p>
        </w:tc>
        <w:tc>
          <w:tcPr>
            <w:tcW w:w="3084" w:type="dxa"/>
            <w:vMerge w:val="restart"/>
            <w:shd w:val="clear" w:color="auto" w:fill="E2EFD9" w:themeFill="accent6" w:themeFillTint="33"/>
          </w:tcPr>
          <w:p w14:paraId="0CA03BBE" w14:textId="0493500D" w:rsidR="00164EC4" w:rsidRPr="000E23AD" w:rsidRDefault="00164EC4" w:rsidP="00A54890">
            <w:pPr>
              <w:jc w:val="both"/>
              <w:rPr>
                <w:b/>
                <w:bCs/>
              </w:rPr>
            </w:pPr>
            <w:r>
              <w:rPr>
                <w:b/>
                <w:bCs/>
              </w:rPr>
              <w:t>Complément sectoriel apporté par le Référentiel social</w:t>
            </w:r>
          </w:p>
        </w:tc>
      </w:tr>
      <w:tr w:rsidR="00164EC4" w14:paraId="136FDA02" w14:textId="62632C67" w:rsidTr="00876FAD">
        <w:tc>
          <w:tcPr>
            <w:tcW w:w="2252" w:type="dxa"/>
            <w:shd w:val="clear" w:color="auto" w:fill="E2EFD9" w:themeFill="accent6" w:themeFillTint="33"/>
          </w:tcPr>
          <w:p w14:paraId="6F83730A" w14:textId="47356D02" w:rsidR="00164EC4" w:rsidRPr="000E23AD" w:rsidRDefault="00164EC4" w:rsidP="00A54890">
            <w:pPr>
              <w:jc w:val="both"/>
              <w:rPr>
                <w:b/>
                <w:bCs/>
              </w:rPr>
            </w:pPr>
            <w:r w:rsidRPr="000E23AD">
              <w:rPr>
                <w:b/>
                <w:bCs/>
              </w:rPr>
              <w:t>Type d’outil et référence juridique</w:t>
            </w:r>
          </w:p>
        </w:tc>
        <w:tc>
          <w:tcPr>
            <w:tcW w:w="2426" w:type="dxa"/>
            <w:shd w:val="clear" w:color="auto" w:fill="E2EFD9" w:themeFill="accent6" w:themeFillTint="33"/>
          </w:tcPr>
          <w:p w14:paraId="20E12DBD" w14:textId="633C4C73" w:rsidR="00164EC4" w:rsidRPr="000E23AD" w:rsidRDefault="00164EC4" w:rsidP="00A54890">
            <w:pPr>
              <w:jc w:val="both"/>
              <w:rPr>
                <w:b/>
                <w:bCs/>
              </w:rPr>
            </w:pPr>
            <w:r w:rsidRPr="000E23AD">
              <w:rPr>
                <w:b/>
                <w:bCs/>
              </w:rPr>
              <w:t>Obligatoire/facultatif</w:t>
            </w:r>
          </w:p>
        </w:tc>
        <w:tc>
          <w:tcPr>
            <w:tcW w:w="2835" w:type="dxa"/>
            <w:shd w:val="clear" w:color="auto" w:fill="E2EFD9" w:themeFill="accent6" w:themeFillTint="33"/>
          </w:tcPr>
          <w:p w14:paraId="79A45CBC" w14:textId="0CB06A33" w:rsidR="00164EC4" w:rsidRPr="000E23AD" w:rsidRDefault="00164EC4" w:rsidP="00A54890">
            <w:pPr>
              <w:jc w:val="both"/>
              <w:rPr>
                <w:b/>
                <w:bCs/>
              </w:rPr>
            </w:pPr>
            <w:r w:rsidRPr="000E23AD">
              <w:rPr>
                <w:b/>
                <w:bCs/>
              </w:rPr>
              <w:t>Objectifs poursuivis</w:t>
            </w:r>
          </w:p>
        </w:tc>
        <w:tc>
          <w:tcPr>
            <w:tcW w:w="4111" w:type="dxa"/>
            <w:shd w:val="clear" w:color="auto" w:fill="E2EFD9" w:themeFill="accent6" w:themeFillTint="33"/>
          </w:tcPr>
          <w:p w14:paraId="31869787" w14:textId="1FEB376E" w:rsidR="00164EC4" w:rsidRPr="000E23AD" w:rsidRDefault="007A25C8" w:rsidP="00A54890">
            <w:pPr>
              <w:jc w:val="both"/>
              <w:rPr>
                <w:b/>
                <w:bCs/>
              </w:rPr>
            </w:pPr>
            <w:r>
              <w:rPr>
                <w:b/>
                <w:bCs/>
              </w:rPr>
              <w:t xml:space="preserve">Mentions </w:t>
            </w:r>
            <w:r w:rsidR="00164EC4" w:rsidRPr="000E23AD">
              <w:rPr>
                <w:b/>
                <w:bCs/>
              </w:rPr>
              <w:t>requises</w:t>
            </w:r>
          </w:p>
        </w:tc>
        <w:tc>
          <w:tcPr>
            <w:tcW w:w="3084" w:type="dxa"/>
            <w:vMerge/>
            <w:shd w:val="clear" w:color="auto" w:fill="E2EFD9" w:themeFill="accent6" w:themeFillTint="33"/>
          </w:tcPr>
          <w:p w14:paraId="11AB55BF" w14:textId="77777777" w:rsidR="00164EC4" w:rsidRPr="000E23AD" w:rsidRDefault="00164EC4" w:rsidP="00A54890">
            <w:pPr>
              <w:jc w:val="both"/>
              <w:rPr>
                <w:b/>
                <w:bCs/>
              </w:rPr>
            </w:pPr>
          </w:p>
        </w:tc>
      </w:tr>
      <w:tr w:rsidR="00A44433" w14:paraId="691EB08C" w14:textId="7F9C1292" w:rsidTr="00876FAD">
        <w:tc>
          <w:tcPr>
            <w:tcW w:w="2252" w:type="dxa"/>
          </w:tcPr>
          <w:p w14:paraId="450B2889" w14:textId="7359B3D1" w:rsidR="00A44433" w:rsidRPr="008D6F0E" w:rsidRDefault="00A44433" w:rsidP="00A54890">
            <w:pPr>
              <w:jc w:val="both"/>
              <w:rPr>
                <w:sz w:val="20"/>
                <w:szCs w:val="20"/>
              </w:rPr>
            </w:pPr>
            <w:r w:rsidRPr="008D6F0E">
              <w:rPr>
                <w:sz w:val="20"/>
                <w:szCs w:val="20"/>
              </w:rPr>
              <w:t>Registre de traitements (</w:t>
            </w:r>
            <w:r w:rsidRPr="000E23AD">
              <w:rPr>
                <w:b/>
                <w:bCs/>
                <w:sz w:val="20"/>
                <w:szCs w:val="20"/>
              </w:rPr>
              <w:t>art. 30 du RGPD)</w:t>
            </w:r>
          </w:p>
        </w:tc>
        <w:tc>
          <w:tcPr>
            <w:tcW w:w="2426" w:type="dxa"/>
          </w:tcPr>
          <w:p w14:paraId="581EF73F" w14:textId="7A87AC0E" w:rsidR="00A44433" w:rsidRPr="008D6F0E" w:rsidRDefault="00A44433" w:rsidP="00A54890">
            <w:pPr>
              <w:jc w:val="both"/>
              <w:rPr>
                <w:sz w:val="20"/>
                <w:szCs w:val="20"/>
              </w:rPr>
            </w:pPr>
            <w:r w:rsidRPr="008D6F0E">
              <w:rPr>
                <w:sz w:val="20"/>
                <w:szCs w:val="20"/>
              </w:rPr>
              <w:t>Obligatoire</w:t>
            </w:r>
          </w:p>
        </w:tc>
        <w:tc>
          <w:tcPr>
            <w:tcW w:w="2835" w:type="dxa"/>
          </w:tcPr>
          <w:p w14:paraId="39F91C76" w14:textId="1761F9DD" w:rsidR="00A44433" w:rsidRDefault="003806F1" w:rsidP="00A54890">
            <w:pPr>
              <w:jc w:val="both"/>
              <w:rPr>
                <w:sz w:val="20"/>
                <w:szCs w:val="20"/>
              </w:rPr>
            </w:pPr>
            <w:r>
              <w:rPr>
                <w:sz w:val="20"/>
                <w:szCs w:val="20"/>
              </w:rPr>
              <w:t>1.</w:t>
            </w:r>
            <w:r w:rsidR="00A44433">
              <w:rPr>
                <w:sz w:val="20"/>
                <w:szCs w:val="20"/>
              </w:rPr>
              <w:t xml:space="preserve">Identification de chaque traitements mis en place et de ses caractéristiques </w:t>
            </w:r>
          </w:p>
          <w:p w14:paraId="4C037FD8" w14:textId="77777777" w:rsidR="00A44433" w:rsidRDefault="00A44433" w:rsidP="00A54890">
            <w:pPr>
              <w:jc w:val="both"/>
              <w:rPr>
                <w:sz w:val="20"/>
                <w:szCs w:val="20"/>
              </w:rPr>
            </w:pPr>
          </w:p>
          <w:p w14:paraId="36FFFFCF" w14:textId="6755926B" w:rsidR="00A44433" w:rsidRPr="008D6F0E" w:rsidRDefault="003806F1" w:rsidP="00A54890">
            <w:pPr>
              <w:jc w:val="both"/>
              <w:rPr>
                <w:sz w:val="20"/>
                <w:szCs w:val="20"/>
              </w:rPr>
            </w:pPr>
            <w:r>
              <w:rPr>
                <w:sz w:val="20"/>
                <w:szCs w:val="20"/>
              </w:rPr>
              <w:t>2.</w:t>
            </w:r>
            <w:r w:rsidR="00A44433">
              <w:rPr>
                <w:sz w:val="20"/>
                <w:szCs w:val="20"/>
              </w:rPr>
              <w:t>Outil de pilotage et de démonstration de la conformité RGPD</w:t>
            </w:r>
          </w:p>
        </w:tc>
        <w:tc>
          <w:tcPr>
            <w:tcW w:w="4111" w:type="dxa"/>
          </w:tcPr>
          <w:p w14:paraId="15859B27" w14:textId="03D48DCD" w:rsidR="00A44433" w:rsidRDefault="00A44433" w:rsidP="00A54890">
            <w:pPr>
              <w:jc w:val="both"/>
              <w:rPr>
                <w:sz w:val="20"/>
                <w:szCs w:val="20"/>
              </w:rPr>
            </w:pPr>
            <w:r>
              <w:rPr>
                <w:sz w:val="20"/>
                <w:szCs w:val="20"/>
              </w:rPr>
              <w:t>Pour chaque activité de traitements</w:t>
            </w:r>
            <w:r w:rsidR="00A01048">
              <w:rPr>
                <w:sz w:val="20"/>
                <w:szCs w:val="20"/>
              </w:rPr>
              <w:t xml:space="preserve"> (</w:t>
            </w:r>
            <w:r>
              <w:rPr>
                <w:sz w:val="20"/>
                <w:szCs w:val="20"/>
              </w:rPr>
              <w:t>grande famille de traitements</w:t>
            </w:r>
            <w:r w:rsidR="00A01048">
              <w:rPr>
                <w:sz w:val="20"/>
                <w:szCs w:val="20"/>
              </w:rPr>
              <w:t>)</w:t>
            </w:r>
            <w:r>
              <w:rPr>
                <w:sz w:val="20"/>
                <w:szCs w:val="20"/>
              </w:rPr>
              <w:t xml:space="preserve"> : </w:t>
            </w:r>
          </w:p>
          <w:p w14:paraId="3BFC2648" w14:textId="46C34597" w:rsidR="00A44433" w:rsidRDefault="00A44433" w:rsidP="009F03CC">
            <w:pPr>
              <w:jc w:val="both"/>
              <w:rPr>
                <w:sz w:val="20"/>
                <w:szCs w:val="20"/>
              </w:rPr>
            </w:pPr>
            <w:r>
              <w:rPr>
                <w:b/>
                <w:bCs/>
                <w:sz w:val="20"/>
                <w:szCs w:val="20"/>
              </w:rPr>
              <w:t>1.L</w:t>
            </w:r>
            <w:r w:rsidR="00DC0DB6">
              <w:rPr>
                <w:b/>
                <w:bCs/>
                <w:sz w:val="20"/>
                <w:szCs w:val="20"/>
              </w:rPr>
              <w:t>’identité et</w:t>
            </w:r>
            <w:r w:rsidRPr="009F03CC">
              <w:rPr>
                <w:b/>
                <w:bCs/>
                <w:sz w:val="20"/>
                <w:szCs w:val="20"/>
              </w:rPr>
              <w:t xml:space="preserve"> les coordonnée</w:t>
            </w:r>
            <w:r w:rsidRPr="0005696A">
              <w:rPr>
                <w:b/>
                <w:bCs/>
                <w:sz w:val="20"/>
                <w:szCs w:val="20"/>
              </w:rPr>
              <w:t>s du </w:t>
            </w:r>
            <w:r w:rsidR="001C18C0" w:rsidRPr="0005696A">
              <w:rPr>
                <w:b/>
                <w:bCs/>
                <w:sz w:val="20"/>
                <w:szCs w:val="20"/>
              </w:rPr>
              <w:t>RT</w:t>
            </w:r>
          </w:p>
          <w:p w14:paraId="00E78F41" w14:textId="77777777" w:rsidR="001D155E" w:rsidRPr="009F03CC" w:rsidRDefault="001D155E" w:rsidP="009F03CC">
            <w:pPr>
              <w:jc w:val="both"/>
              <w:rPr>
                <w:sz w:val="20"/>
                <w:szCs w:val="20"/>
              </w:rPr>
            </w:pPr>
          </w:p>
          <w:p w14:paraId="53557CB6" w14:textId="3EE79783" w:rsidR="00A44433" w:rsidRDefault="00A44433" w:rsidP="009F03CC">
            <w:pPr>
              <w:jc w:val="both"/>
              <w:rPr>
                <w:sz w:val="20"/>
                <w:szCs w:val="20"/>
              </w:rPr>
            </w:pPr>
            <w:r>
              <w:rPr>
                <w:sz w:val="20"/>
                <w:szCs w:val="20"/>
              </w:rPr>
              <w:t>2.</w:t>
            </w:r>
            <w:r w:rsidR="001D155E">
              <w:rPr>
                <w:sz w:val="20"/>
                <w:szCs w:val="20"/>
              </w:rPr>
              <w:t>L</w:t>
            </w:r>
            <w:r w:rsidRPr="009F03CC">
              <w:rPr>
                <w:sz w:val="20"/>
                <w:szCs w:val="20"/>
              </w:rPr>
              <w:t>es </w:t>
            </w:r>
            <w:r w:rsidRPr="009F03CC">
              <w:rPr>
                <w:b/>
                <w:bCs/>
                <w:sz w:val="20"/>
                <w:szCs w:val="20"/>
              </w:rPr>
              <w:t>finalités</w:t>
            </w:r>
            <w:r w:rsidRPr="009F03CC">
              <w:rPr>
                <w:sz w:val="20"/>
                <w:szCs w:val="20"/>
              </w:rPr>
              <w:t> du traitement</w:t>
            </w:r>
          </w:p>
          <w:p w14:paraId="20CA4A44" w14:textId="77777777" w:rsidR="001D155E" w:rsidRPr="009F03CC" w:rsidRDefault="001D155E" w:rsidP="009F03CC">
            <w:pPr>
              <w:jc w:val="both"/>
              <w:rPr>
                <w:sz w:val="20"/>
                <w:szCs w:val="20"/>
              </w:rPr>
            </w:pPr>
          </w:p>
          <w:p w14:paraId="119E22D1" w14:textId="0CF1A5AD" w:rsidR="00A44433" w:rsidRDefault="00A44433" w:rsidP="009F03CC">
            <w:pPr>
              <w:jc w:val="both"/>
              <w:rPr>
                <w:b/>
                <w:bCs/>
                <w:sz w:val="20"/>
                <w:szCs w:val="20"/>
              </w:rPr>
            </w:pPr>
            <w:r>
              <w:rPr>
                <w:sz w:val="20"/>
                <w:szCs w:val="20"/>
              </w:rPr>
              <w:t>3.</w:t>
            </w:r>
            <w:r w:rsidR="001D155E">
              <w:rPr>
                <w:sz w:val="20"/>
                <w:szCs w:val="20"/>
              </w:rPr>
              <w:t>L</w:t>
            </w:r>
            <w:r w:rsidRPr="009F03CC">
              <w:rPr>
                <w:sz w:val="20"/>
                <w:szCs w:val="20"/>
              </w:rPr>
              <w:t>es</w:t>
            </w:r>
            <w:r>
              <w:rPr>
                <w:sz w:val="20"/>
                <w:szCs w:val="20"/>
              </w:rPr>
              <w:t xml:space="preserve"> </w:t>
            </w:r>
            <w:r w:rsidRPr="009F03CC">
              <w:rPr>
                <w:sz w:val="20"/>
                <w:szCs w:val="20"/>
              </w:rPr>
              <w:t>catégories</w:t>
            </w:r>
            <w:r w:rsidRPr="009F03CC">
              <w:rPr>
                <w:b/>
                <w:bCs/>
                <w:sz w:val="20"/>
                <w:szCs w:val="20"/>
              </w:rPr>
              <w:t> de personnes </w:t>
            </w:r>
            <w:r>
              <w:rPr>
                <w:b/>
                <w:bCs/>
                <w:sz w:val="20"/>
                <w:szCs w:val="20"/>
              </w:rPr>
              <w:t xml:space="preserve">concernées, </w:t>
            </w:r>
            <w:r w:rsidR="00A01048">
              <w:rPr>
                <w:b/>
                <w:bCs/>
                <w:sz w:val="20"/>
                <w:szCs w:val="20"/>
              </w:rPr>
              <w:t xml:space="preserve">soit les </w:t>
            </w:r>
            <w:r>
              <w:rPr>
                <w:b/>
                <w:bCs/>
                <w:sz w:val="20"/>
                <w:szCs w:val="20"/>
              </w:rPr>
              <w:t>personnes dont les données sont collectées</w:t>
            </w:r>
          </w:p>
          <w:p w14:paraId="2D6D9333" w14:textId="77777777" w:rsidR="002971B4" w:rsidRPr="009F03CC" w:rsidRDefault="002971B4" w:rsidP="009F03CC">
            <w:pPr>
              <w:jc w:val="both"/>
              <w:rPr>
                <w:sz w:val="20"/>
                <w:szCs w:val="20"/>
              </w:rPr>
            </w:pPr>
          </w:p>
          <w:p w14:paraId="7AAA7773" w14:textId="0DD560B0" w:rsidR="00A44433" w:rsidRDefault="00A44433" w:rsidP="009F03CC">
            <w:pPr>
              <w:jc w:val="both"/>
              <w:rPr>
                <w:sz w:val="20"/>
                <w:szCs w:val="20"/>
              </w:rPr>
            </w:pPr>
            <w:r>
              <w:rPr>
                <w:sz w:val="20"/>
                <w:szCs w:val="20"/>
              </w:rPr>
              <w:t>4.</w:t>
            </w:r>
            <w:r w:rsidR="002971B4">
              <w:rPr>
                <w:sz w:val="20"/>
                <w:szCs w:val="20"/>
              </w:rPr>
              <w:t>L</w:t>
            </w:r>
            <w:r w:rsidRPr="009F03CC">
              <w:rPr>
                <w:sz w:val="20"/>
                <w:szCs w:val="20"/>
              </w:rPr>
              <w:t>es catégories de</w:t>
            </w:r>
            <w:r w:rsidR="00A01048">
              <w:rPr>
                <w:sz w:val="20"/>
                <w:szCs w:val="20"/>
              </w:rPr>
              <w:t xml:space="preserve"> </w:t>
            </w:r>
            <w:r w:rsidRPr="009F03CC">
              <w:rPr>
                <w:sz w:val="20"/>
                <w:szCs w:val="20"/>
              </w:rPr>
              <w:t> </w:t>
            </w:r>
            <w:r w:rsidRPr="009F03CC">
              <w:rPr>
                <w:b/>
                <w:bCs/>
                <w:sz w:val="20"/>
                <w:szCs w:val="20"/>
              </w:rPr>
              <w:t>données personnelles</w:t>
            </w:r>
            <w:r w:rsidRPr="009F03CC">
              <w:rPr>
                <w:sz w:val="20"/>
                <w:szCs w:val="20"/>
              </w:rPr>
              <w:t> (exemples : identité, situation familiale</w:t>
            </w:r>
            <w:r>
              <w:rPr>
                <w:sz w:val="20"/>
                <w:szCs w:val="20"/>
              </w:rPr>
              <w:t xml:space="preserve"> ..) </w:t>
            </w:r>
          </w:p>
          <w:p w14:paraId="2830C7AD" w14:textId="77777777" w:rsidR="001D155E" w:rsidRPr="009F03CC" w:rsidRDefault="001D155E" w:rsidP="009F03CC">
            <w:pPr>
              <w:jc w:val="both"/>
              <w:rPr>
                <w:sz w:val="20"/>
                <w:szCs w:val="20"/>
              </w:rPr>
            </w:pPr>
          </w:p>
          <w:p w14:paraId="78B57A93" w14:textId="15B9ED61" w:rsidR="00A44433" w:rsidRDefault="00A44433" w:rsidP="009F03CC">
            <w:pPr>
              <w:jc w:val="both"/>
              <w:rPr>
                <w:sz w:val="20"/>
                <w:szCs w:val="20"/>
              </w:rPr>
            </w:pPr>
            <w:r>
              <w:rPr>
                <w:b/>
                <w:bCs/>
                <w:sz w:val="20"/>
                <w:szCs w:val="20"/>
              </w:rPr>
              <w:t>5.</w:t>
            </w:r>
            <w:r w:rsidR="001D155E">
              <w:rPr>
                <w:b/>
                <w:bCs/>
                <w:sz w:val="20"/>
                <w:szCs w:val="20"/>
              </w:rPr>
              <w:t>L</w:t>
            </w:r>
            <w:r w:rsidRPr="009F03CC">
              <w:rPr>
                <w:b/>
                <w:bCs/>
                <w:sz w:val="20"/>
                <w:szCs w:val="20"/>
              </w:rPr>
              <w:t>es catégories de destinataires</w:t>
            </w:r>
            <w:r w:rsidRPr="009F03CC">
              <w:rPr>
                <w:sz w:val="20"/>
                <w:szCs w:val="20"/>
              </w:rPr>
              <w:t xml:space="preserve"> auxquels les données à caractère personnel ont été ou seront </w:t>
            </w:r>
            <w:r w:rsidRPr="009F03CC">
              <w:rPr>
                <w:sz w:val="20"/>
                <w:szCs w:val="20"/>
              </w:rPr>
              <w:lastRenderedPageBreak/>
              <w:t>communiquées, y compris les sous-traitants auxquels vous recourez</w:t>
            </w:r>
          </w:p>
          <w:p w14:paraId="18D46048" w14:textId="77777777" w:rsidR="001D155E" w:rsidRPr="009F03CC" w:rsidRDefault="001D155E" w:rsidP="009F03CC">
            <w:pPr>
              <w:jc w:val="both"/>
              <w:rPr>
                <w:sz w:val="20"/>
                <w:szCs w:val="20"/>
              </w:rPr>
            </w:pPr>
          </w:p>
          <w:p w14:paraId="652C46B9" w14:textId="398CE252" w:rsidR="00A44433" w:rsidRDefault="00A44433" w:rsidP="009F03CC">
            <w:pPr>
              <w:jc w:val="both"/>
              <w:rPr>
                <w:sz w:val="20"/>
                <w:szCs w:val="20"/>
              </w:rPr>
            </w:pPr>
            <w:r>
              <w:rPr>
                <w:sz w:val="20"/>
                <w:szCs w:val="20"/>
              </w:rPr>
              <w:t>6.</w:t>
            </w:r>
            <w:r w:rsidR="001D155E">
              <w:rPr>
                <w:sz w:val="20"/>
                <w:szCs w:val="20"/>
              </w:rPr>
              <w:t>L</w:t>
            </w:r>
            <w:r w:rsidRPr="009F03CC">
              <w:rPr>
                <w:sz w:val="20"/>
                <w:szCs w:val="20"/>
              </w:rPr>
              <w:t>es </w:t>
            </w:r>
            <w:r w:rsidRPr="009F03CC">
              <w:rPr>
                <w:b/>
                <w:bCs/>
                <w:sz w:val="20"/>
                <w:szCs w:val="20"/>
              </w:rPr>
              <w:t>transferts</w:t>
            </w:r>
            <w:r w:rsidRPr="009F03CC">
              <w:rPr>
                <w:sz w:val="20"/>
                <w:szCs w:val="20"/>
              </w:rPr>
              <w:t> de</w:t>
            </w:r>
            <w:r w:rsidR="0005696A">
              <w:rPr>
                <w:sz w:val="20"/>
                <w:szCs w:val="20"/>
              </w:rPr>
              <w:t xml:space="preserve"> </w:t>
            </w:r>
            <w:r w:rsidRPr="009F03CC">
              <w:rPr>
                <w:sz w:val="20"/>
                <w:szCs w:val="20"/>
              </w:rPr>
              <w:t xml:space="preserve">données à caractère personnel vers un pays </w:t>
            </w:r>
            <w:r>
              <w:rPr>
                <w:sz w:val="20"/>
                <w:szCs w:val="20"/>
              </w:rPr>
              <w:t xml:space="preserve">hors UE </w:t>
            </w:r>
          </w:p>
          <w:p w14:paraId="35218921" w14:textId="77777777" w:rsidR="001D155E" w:rsidRPr="009F03CC" w:rsidRDefault="001D155E" w:rsidP="009F03CC">
            <w:pPr>
              <w:jc w:val="both"/>
              <w:rPr>
                <w:sz w:val="20"/>
                <w:szCs w:val="20"/>
              </w:rPr>
            </w:pPr>
          </w:p>
          <w:p w14:paraId="6EA201A5" w14:textId="62968D3B" w:rsidR="00A44433" w:rsidRDefault="00A44433" w:rsidP="009F5ACC">
            <w:pPr>
              <w:jc w:val="both"/>
              <w:rPr>
                <w:sz w:val="20"/>
                <w:szCs w:val="20"/>
              </w:rPr>
            </w:pPr>
            <w:r>
              <w:rPr>
                <w:sz w:val="20"/>
                <w:szCs w:val="20"/>
              </w:rPr>
              <w:t>7.Les</w:t>
            </w:r>
            <w:r w:rsidRPr="009F03CC">
              <w:rPr>
                <w:sz w:val="20"/>
                <w:szCs w:val="20"/>
              </w:rPr>
              <w:t xml:space="preserve"> </w:t>
            </w:r>
            <w:r w:rsidRPr="0005696A">
              <w:rPr>
                <w:b/>
                <w:bCs/>
                <w:sz w:val="20"/>
                <w:szCs w:val="20"/>
              </w:rPr>
              <w:t>durées de conservation</w:t>
            </w:r>
            <w:r>
              <w:rPr>
                <w:sz w:val="20"/>
                <w:szCs w:val="20"/>
              </w:rPr>
              <w:t xml:space="preserve"> des données</w:t>
            </w:r>
          </w:p>
          <w:p w14:paraId="44B4ECE5" w14:textId="77777777" w:rsidR="001D155E" w:rsidRPr="009F03CC" w:rsidRDefault="001D155E" w:rsidP="009F5ACC">
            <w:pPr>
              <w:jc w:val="both"/>
              <w:rPr>
                <w:sz w:val="20"/>
                <w:szCs w:val="20"/>
              </w:rPr>
            </w:pPr>
          </w:p>
          <w:p w14:paraId="5825F9FF" w14:textId="125BE146" w:rsidR="00A44433" w:rsidRPr="009F03CC" w:rsidRDefault="00A44433" w:rsidP="009F5ACC">
            <w:pPr>
              <w:jc w:val="both"/>
              <w:rPr>
                <w:sz w:val="20"/>
                <w:szCs w:val="20"/>
              </w:rPr>
            </w:pPr>
            <w:r>
              <w:rPr>
                <w:sz w:val="20"/>
                <w:szCs w:val="20"/>
              </w:rPr>
              <w:t>8.U</w:t>
            </w:r>
            <w:r w:rsidRPr="009F03CC">
              <w:rPr>
                <w:sz w:val="20"/>
                <w:szCs w:val="20"/>
              </w:rPr>
              <w:t>ne </w:t>
            </w:r>
            <w:r w:rsidRPr="009F03CC">
              <w:rPr>
                <w:b/>
                <w:bCs/>
                <w:sz w:val="20"/>
                <w:szCs w:val="20"/>
              </w:rPr>
              <w:t>description générale des mesures de sécurité</w:t>
            </w:r>
            <w:r w:rsidRPr="009F03CC">
              <w:rPr>
                <w:sz w:val="20"/>
                <w:szCs w:val="20"/>
              </w:rPr>
              <w:t> techniques et organisationnelles</w:t>
            </w:r>
            <w:r>
              <w:rPr>
                <w:sz w:val="20"/>
                <w:szCs w:val="20"/>
              </w:rPr>
              <w:t xml:space="preserve"> mises en œuvre</w:t>
            </w:r>
          </w:p>
          <w:p w14:paraId="16056C76" w14:textId="36B33F06" w:rsidR="00A44433" w:rsidRPr="008D6F0E" w:rsidRDefault="00A44433" w:rsidP="00A54890">
            <w:pPr>
              <w:jc w:val="both"/>
              <w:rPr>
                <w:sz w:val="20"/>
                <w:szCs w:val="20"/>
              </w:rPr>
            </w:pPr>
          </w:p>
        </w:tc>
        <w:tc>
          <w:tcPr>
            <w:tcW w:w="3084" w:type="dxa"/>
          </w:tcPr>
          <w:p w14:paraId="6B672450" w14:textId="77777777" w:rsidR="00A44433" w:rsidRDefault="00DE0F8A" w:rsidP="00DE0F8A">
            <w:pPr>
              <w:jc w:val="both"/>
              <w:rPr>
                <w:sz w:val="20"/>
                <w:szCs w:val="20"/>
              </w:rPr>
            </w:pPr>
            <w:r>
              <w:rPr>
                <w:sz w:val="20"/>
                <w:szCs w:val="20"/>
              </w:rPr>
              <w:lastRenderedPageBreak/>
              <w:t xml:space="preserve">   </w:t>
            </w:r>
          </w:p>
          <w:p w14:paraId="7B70F03E" w14:textId="77777777" w:rsidR="00DE0F8A" w:rsidRDefault="00DE0F8A" w:rsidP="00DE0F8A">
            <w:pPr>
              <w:jc w:val="both"/>
              <w:rPr>
                <w:sz w:val="20"/>
                <w:szCs w:val="20"/>
              </w:rPr>
            </w:pPr>
          </w:p>
          <w:p w14:paraId="1B68225C" w14:textId="77777777" w:rsidR="00DE0F8A" w:rsidRDefault="00DE0F8A" w:rsidP="00DE0F8A">
            <w:pPr>
              <w:jc w:val="both"/>
              <w:rPr>
                <w:sz w:val="20"/>
                <w:szCs w:val="20"/>
              </w:rPr>
            </w:pPr>
          </w:p>
          <w:p w14:paraId="25CB2A76" w14:textId="77777777" w:rsidR="00DE0F8A" w:rsidRDefault="00DE0F8A" w:rsidP="00DE0F8A">
            <w:pPr>
              <w:jc w:val="both"/>
              <w:rPr>
                <w:sz w:val="20"/>
                <w:szCs w:val="20"/>
              </w:rPr>
            </w:pPr>
          </w:p>
          <w:p w14:paraId="7C154905" w14:textId="77777777" w:rsidR="00DE0F8A" w:rsidRDefault="00DE0F8A" w:rsidP="00DE0F8A">
            <w:pPr>
              <w:jc w:val="both"/>
              <w:rPr>
                <w:sz w:val="20"/>
                <w:szCs w:val="20"/>
              </w:rPr>
            </w:pPr>
          </w:p>
          <w:p w14:paraId="13C02739" w14:textId="77777777" w:rsidR="00DE0F8A" w:rsidRDefault="00DE0F8A" w:rsidP="00DE0F8A">
            <w:pPr>
              <w:jc w:val="both"/>
              <w:rPr>
                <w:sz w:val="20"/>
                <w:szCs w:val="20"/>
              </w:rPr>
            </w:pPr>
          </w:p>
          <w:p w14:paraId="10DF9F4B" w14:textId="77777777" w:rsidR="00DE0F8A" w:rsidRDefault="00DE0F8A" w:rsidP="00DE0F8A">
            <w:pPr>
              <w:jc w:val="both"/>
              <w:rPr>
                <w:sz w:val="20"/>
                <w:szCs w:val="20"/>
              </w:rPr>
            </w:pPr>
          </w:p>
          <w:p w14:paraId="7923F55E" w14:textId="77777777" w:rsidR="00DE0F8A" w:rsidRDefault="00DE0F8A" w:rsidP="00DE0F8A">
            <w:pPr>
              <w:jc w:val="both"/>
              <w:rPr>
                <w:sz w:val="20"/>
                <w:szCs w:val="20"/>
              </w:rPr>
            </w:pPr>
          </w:p>
          <w:p w14:paraId="6CB0B0AF" w14:textId="77777777" w:rsidR="00DE0F8A" w:rsidRDefault="00DE0F8A" w:rsidP="00DE0F8A">
            <w:pPr>
              <w:jc w:val="both"/>
              <w:rPr>
                <w:sz w:val="20"/>
                <w:szCs w:val="20"/>
              </w:rPr>
            </w:pPr>
          </w:p>
          <w:p w14:paraId="5EDEBED6" w14:textId="77777777" w:rsidR="00DE0F8A" w:rsidRDefault="00DE0F8A" w:rsidP="00DE0F8A">
            <w:pPr>
              <w:jc w:val="both"/>
              <w:rPr>
                <w:sz w:val="20"/>
                <w:szCs w:val="20"/>
              </w:rPr>
            </w:pPr>
          </w:p>
          <w:p w14:paraId="21815CA2" w14:textId="67481EC3" w:rsidR="00DE0F8A" w:rsidRPr="008F14A7" w:rsidRDefault="008F14A7" w:rsidP="008F14A7">
            <w:pPr>
              <w:jc w:val="center"/>
              <w:rPr>
                <w:b/>
                <w:bCs/>
                <w:sz w:val="20"/>
                <w:szCs w:val="20"/>
              </w:rPr>
            </w:pPr>
            <w:r w:rsidRPr="008F14A7">
              <w:rPr>
                <w:b/>
                <w:bCs/>
                <w:sz w:val="20"/>
                <w:szCs w:val="20"/>
              </w:rPr>
              <w:t>---</w:t>
            </w:r>
          </w:p>
        </w:tc>
      </w:tr>
      <w:tr w:rsidR="00A44433" w14:paraId="5BDEC5BD" w14:textId="6275AC6B" w:rsidTr="00876FAD">
        <w:tc>
          <w:tcPr>
            <w:tcW w:w="2252" w:type="dxa"/>
          </w:tcPr>
          <w:p w14:paraId="5967E837" w14:textId="1AD2F009" w:rsidR="00A44433" w:rsidRPr="008D6F0E" w:rsidRDefault="00A44433" w:rsidP="00A54890">
            <w:pPr>
              <w:jc w:val="both"/>
              <w:rPr>
                <w:sz w:val="20"/>
                <w:szCs w:val="20"/>
              </w:rPr>
            </w:pPr>
            <w:r w:rsidRPr="008D6F0E">
              <w:rPr>
                <w:sz w:val="20"/>
                <w:szCs w:val="20"/>
              </w:rPr>
              <w:t xml:space="preserve">Mentions d’informations </w:t>
            </w:r>
            <w:r w:rsidRPr="000E23AD">
              <w:rPr>
                <w:b/>
                <w:bCs/>
                <w:sz w:val="20"/>
                <w:szCs w:val="20"/>
              </w:rPr>
              <w:t>(art. 12 à 14 du RGPD)</w:t>
            </w:r>
          </w:p>
        </w:tc>
        <w:tc>
          <w:tcPr>
            <w:tcW w:w="2426" w:type="dxa"/>
          </w:tcPr>
          <w:p w14:paraId="02445B67" w14:textId="2D33B01C" w:rsidR="00A44433" w:rsidRPr="008D6F0E" w:rsidRDefault="00A44433" w:rsidP="00A54890">
            <w:pPr>
              <w:jc w:val="both"/>
              <w:rPr>
                <w:sz w:val="20"/>
                <w:szCs w:val="20"/>
              </w:rPr>
            </w:pPr>
            <w:r w:rsidRPr="008D6F0E">
              <w:rPr>
                <w:sz w:val="20"/>
                <w:szCs w:val="20"/>
              </w:rPr>
              <w:t xml:space="preserve">Obligatoire </w:t>
            </w:r>
          </w:p>
        </w:tc>
        <w:tc>
          <w:tcPr>
            <w:tcW w:w="2835" w:type="dxa"/>
          </w:tcPr>
          <w:p w14:paraId="13733498" w14:textId="49F33DF2" w:rsidR="00A44433" w:rsidRPr="008D6F0E" w:rsidRDefault="00A44433" w:rsidP="00A54890">
            <w:pPr>
              <w:jc w:val="both"/>
              <w:rPr>
                <w:sz w:val="20"/>
                <w:szCs w:val="20"/>
              </w:rPr>
            </w:pPr>
            <w:r>
              <w:rPr>
                <w:sz w:val="20"/>
                <w:szCs w:val="20"/>
              </w:rPr>
              <w:t xml:space="preserve">Permettre aux personnes concernées de comprendre comment et pourquoi leurs données </w:t>
            </w:r>
            <w:r w:rsidR="002971B4">
              <w:rPr>
                <w:sz w:val="20"/>
                <w:szCs w:val="20"/>
              </w:rPr>
              <w:t xml:space="preserve">personnelles </w:t>
            </w:r>
            <w:r>
              <w:rPr>
                <w:sz w:val="20"/>
                <w:szCs w:val="20"/>
              </w:rPr>
              <w:t>sont traitées et de connaitre leurs droits prévus par le RGPD</w:t>
            </w:r>
            <w:r w:rsidR="00777325">
              <w:rPr>
                <w:sz w:val="20"/>
                <w:szCs w:val="20"/>
              </w:rPr>
              <w:t xml:space="preserve"> </w:t>
            </w:r>
            <w:r w:rsidR="00777325" w:rsidRPr="007A25C8">
              <w:rPr>
                <w:b/>
                <w:bCs/>
                <w:sz w:val="20"/>
                <w:szCs w:val="20"/>
              </w:rPr>
              <w:t>(principe de transparence)</w:t>
            </w:r>
          </w:p>
        </w:tc>
        <w:tc>
          <w:tcPr>
            <w:tcW w:w="4111" w:type="dxa"/>
          </w:tcPr>
          <w:p w14:paraId="39730AB8" w14:textId="6BF0EC93" w:rsidR="00A44433" w:rsidRDefault="00A44433" w:rsidP="00A54890">
            <w:pPr>
              <w:jc w:val="both"/>
              <w:rPr>
                <w:sz w:val="20"/>
                <w:szCs w:val="20"/>
              </w:rPr>
            </w:pPr>
            <w:r w:rsidRPr="005368E8">
              <w:rPr>
                <w:sz w:val="20"/>
                <w:szCs w:val="20"/>
              </w:rPr>
              <w:t>1</w:t>
            </w:r>
            <w:r w:rsidRPr="006F3959">
              <w:rPr>
                <w:sz w:val="20"/>
                <w:szCs w:val="20"/>
              </w:rPr>
              <w:t xml:space="preserve">.Identité et coordonnées du </w:t>
            </w:r>
            <w:r w:rsidR="001C18C0" w:rsidRPr="006F3959">
              <w:rPr>
                <w:sz w:val="20"/>
                <w:szCs w:val="20"/>
              </w:rPr>
              <w:t>RT</w:t>
            </w:r>
          </w:p>
          <w:p w14:paraId="14B0A603" w14:textId="77777777" w:rsidR="001D155E" w:rsidRPr="005368E8" w:rsidRDefault="001D155E" w:rsidP="00A54890">
            <w:pPr>
              <w:jc w:val="both"/>
              <w:rPr>
                <w:sz w:val="20"/>
                <w:szCs w:val="20"/>
              </w:rPr>
            </w:pPr>
          </w:p>
          <w:p w14:paraId="698843FE" w14:textId="5000F5CF" w:rsidR="00A44433" w:rsidRDefault="00A44433" w:rsidP="00A54890">
            <w:pPr>
              <w:jc w:val="both"/>
              <w:rPr>
                <w:sz w:val="20"/>
                <w:szCs w:val="20"/>
              </w:rPr>
            </w:pPr>
            <w:r w:rsidRPr="005368E8">
              <w:rPr>
                <w:sz w:val="20"/>
                <w:szCs w:val="20"/>
              </w:rPr>
              <w:t>2. Finalités</w:t>
            </w:r>
            <w:r w:rsidR="00DC0DB6">
              <w:rPr>
                <w:sz w:val="20"/>
                <w:szCs w:val="20"/>
              </w:rPr>
              <w:t xml:space="preserve"> de traitements</w:t>
            </w:r>
          </w:p>
          <w:p w14:paraId="66072DC2" w14:textId="77777777" w:rsidR="001D155E" w:rsidRPr="005368E8" w:rsidRDefault="001D155E" w:rsidP="00A54890">
            <w:pPr>
              <w:jc w:val="both"/>
              <w:rPr>
                <w:sz w:val="20"/>
                <w:szCs w:val="20"/>
              </w:rPr>
            </w:pPr>
          </w:p>
          <w:p w14:paraId="29613A3E" w14:textId="69F44E98" w:rsidR="00A44433" w:rsidRDefault="00A44433" w:rsidP="00A54890">
            <w:pPr>
              <w:jc w:val="both"/>
              <w:rPr>
                <w:sz w:val="20"/>
                <w:szCs w:val="20"/>
              </w:rPr>
            </w:pPr>
            <w:r w:rsidRPr="005368E8">
              <w:rPr>
                <w:sz w:val="20"/>
                <w:szCs w:val="20"/>
              </w:rPr>
              <w:t>3. Base légale d</w:t>
            </w:r>
            <w:r w:rsidR="00DC0DB6">
              <w:rPr>
                <w:sz w:val="20"/>
                <w:szCs w:val="20"/>
              </w:rPr>
              <w:t>es</w:t>
            </w:r>
            <w:r w:rsidRPr="005368E8">
              <w:rPr>
                <w:sz w:val="20"/>
                <w:szCs w:val="20"/>
              </w:rPr>
              <w:t xml:space="preserve"> traitement</w:t>
            </w:r>
            <w:r w:rsidR="00DC0DB6">
              <w:rPr>
                <w:sz w:val="20"/>
                <w:szCs w:val="20"/>
              </w:rPr>
              <w:t>s</w:t>
            </w:r>
          </w:p>
          <w:p w14:paraId="320B0E7D" w14:textId="77777777" w:rsidR="001D155E" w:rsidRPr="005368E8" w:rsidRDefault="001D155E" w:rsidP="00A54890">
            <w:pPr>
              <w:jc w:val="both"/>
              <w:rPr>
                <w:sz w:val="20"/>
                <w:szCs w:val="20"/>
              </w:rPr>
            </w:pPr>
          </w:p>
          <w:p w14:paraId="1FCBECFD" w14:textId="358B92D1" w:rsidR="00A44433" w:rsidRDefault="00A44433" w:rsidP="00A54890">
            <w:pPr>
              <w:jc w:val="both"/>
              <w:rPr>
                <w:sz w:val="20"/>
                <w:szCs w:val="20"/>
              </w:rPr>
            </w:pPr>
            <w:r w:rsidRPr="005368E8">
              <w:rPr>
                <w:sz w:val="20"/>
                <w:szCs w:val="20"/>
              </w:rPr>
              <w:t xml:space="preserve">4.Caractère obligatoire ou </w:t>
            </w:r>
            <w:r w:rsidR="006F3959">
              <w:rPr>
                <w:sz w:val="20"/>
                <w:szCs w:val="20"/>
              </w:rPr>
              <w:t xml:space="preserve">facultatif du </w:t>
            </w:r>
            <w:r w:rsidRPr="005368E8">
              <w:rPr>
                <w:sz w:val="20"/>
                <w:szCs w:val="20"/>
              </w:rPr>
              <w:t>recueil des données</w:t>
            </w:r>
          </w:p>
          <w:p w14:paraId="0A869560" w14:textId="77777777" w:rsidR="001D155E" w:rsidRPr="005368E8" w:rsidRDefault="001D155E" w:rsidP="00A54890">
            <w:pPr>
              <w:jc w:val="both"/>
              <w:rPr>
                <w:sz w:val="20"/>
                <w:szCs w:val="20"/>
              </w:rPr>
            </w:pPr>
          </w:p>
          <w:p w14:paraId="33B0783A" w14:textId="681D3DA5" w:rsidR="00A44433" w:rsidRDefault="00A44433" w:rsidP="00A54890">
            <w:pPr>
              <w:jc w:val="both"/>
              <w:rPr>
                <w:sz w:val="20"/>
                <w:szCs w:val="20"/>
              </w:rPr>
            </w:pPr>
            <w:r w:rsidRPr="005368E8">
              <w:rPr>
                <w:sz w:val="20"/>
                <w:szCs w:val="20"/>
              </w:rPr>
              <w:t>5.Destinataires ou catégories de destinataires des données</w:t>
            </w:r>
          </w:p>
          <w:p w14:paraId="44D2BE81" w14:textId="77777777" w:rsidR="001D155E" w:rsidRPr="005368E8" w:rsidRDefault="001D155E" w:rsidP="00A54890">
            <w:pPr>
              <w:jc w:val="both"/>
              <w:rPr>
                <w:sz w:val="20"/>
                <w:szCs w:val="20"/>
              </w:rPr>
            </w:pPr>
          </w:p>
          <w:p w14:paraId="59CF7C62" w14:textId="468C3E28" w:rsidR="00A44433" w:rsidRDefault="00A44433" w:rsidP="005368E8">
            <w:pPr>
              <w:jc w:val="both"/>
              <w:rPr>
                <w:sz w:val="20"/>
                <w:szCs w:val="20"/>
              </w:rPr>
            </w:pPr>
            <w:r w:rsidRPr="005368E8">
              <w:rPr>
                <w:sz w:val="20"/>
                <w:szCs w:val="20"/>
              </w:rPr>
              <w:t>6.Durée de conservation des données </w:t>
            </w:r>
          </w:p>
          <w:p w14:paraId="167A602C" w14:textId="77777777" w:rsidR="001D155E" w:rsidRPr="005368E8" w:rsidRDefault="001D155E" w:rsidP="005368E8">
            <w:pPr>
              <w:jc w:val="both"/>
              <w:rPr>
                <w:sz w:val="20"/>
                <w:szCs w:val="20"/>
              </w:rPr>
            </w:pPr>
          </w:p>
          <w:p w14:paraId="07E3967E" w14:textId="6FC83F77" w:rsidR="00A44433" w:rsidRDefault="00A44433" w:rsidP="005368E8">
            <w:pPr>
              <w:jc w:val="both"/>
              <w:rPr>
                <w:sz w:val="20"/>
                <w:szCs w:val="20"/>
              </w:rPr>
            </w:pPr>
            <w:r w:rsidRPr="005368E8">
              <w:rPr>
                <w:sz w:val="20"/>
                <w:szCs w:val="20"/>
              </w:rPr>
              <w:t>7.Droits des personnes concernées </w:t>
            </w:r>
          </w:p>
          <w:p w14:paraId="70379D02" w14:textId="77777777" w:rsidR="001D155E" w:rsidRPr="005368E8" w:rsidRDefault="001D155E" w:rsidP="005368E8">
            <w:pPr>
              <w:jc w:val="both"/>
              <w:rPr>
                <w:sz w:val="20"/>
                <w:szCs w:val="20"/>
              </w:rPr>
            </w:pPr>
          </w:p>
          <w:p w14:paraId="41111FEA" w14:textId="31E6CAFE" w:rsidR="00A44433" w:rsidRDefault="00A44433" w:rsidP="005368E8">
            <w:pPr>
              <w:jc w:val="both"/>
              <w:rPr>
                <w:sz w:val="20"/>
                <w:szCs w:val="20"/>
              </w:rPr>
            </w:pPr>
            <w:r w:rsidRPr="005368E8">
              <w:rPr>
                <w:sz w:val="20"/>
                <w:szCs w:val="20"/>
              </w:rPr>
              <w:t>8.Coordonnées du délégué à la protection des données de l’organisme, s’il a été désigné, ou d’un point de contact sur les questions de protection des données personnelles </w:t>
            </w:r>
          </w:p>
          <w:p w14:paraId="7E062D50" w14:textId="77777777" w:rsidR="001D155E" w:rsidRPr="005368E8" w:rsidRDefault="001D155E" w:rsidP="005368E8">
            <w:pPr>
              <w:jc w:val="both"/>
              <w:rPr>
                <w:sz w:val="20"/>
                <w:szCs w:val="20"/>
              </w:rPr>
            </w:pPr>
          </w:p>
          <w:p w14:paraId="45B56B36" w14:textId="53934B99" w:rsidR="00A44433" w:rsidRPr="005368E8" w:rsidRDefault="00A44433" w:rsidP="00A54890">
            <w:pPr>
              <w:jc w:val="both"/>
              <w:rPr>
                <w:sz w:val="20"/>
                <w:szCs w:val="20"/>
              </w:rPr>
            </w:pPr>
            <w:r w:rsidRPr="005368E8">
              <w:rPr>
                <w:sz w:val="20"/>
                <w:szCs w:val="20"/>
              </w:rPr>
              <w:t xml:space="preserve">9.Droit d’introduire une réclamation auprès de la CNIL </w:t>
            </w:r>
          </w:p>
        </w:tc>
        <w:tc>
          <w:tcPr>
            <w:tcW w:w="3084" w:type="dxa"/>
          </w:tcPr>
          <w:p w14:paraId="4A7B40A3" w14:textId="77777777" w:rsidR="00D221A8" w:rsidRDefault="00D221A8" w:rsidP="00A54890">
            <w:pPr>
              <w:jc w:val="both"/>
              <w:rPr>
                <w:sz w:val="20"/>
                <w:szCs w:val="20"/>
              </w:rPr>
            </w:pPr>
            <w:r>
              <w:rPr>
                <w:sz w:val="20"/>
                <w:szCs w:val="20"/>
              </w:rPr>
              <w:t xml:space="preserve">Le Référentiel rappelle la règle générale tenant à ce que les personnes concernées soient informées des modalités de traitements de leurs données et de leurs droits au moment de la collecte. </w:t>
            </w:r>
          </w:p>
          <w:p w14:paraId="3BE93613" w14:textId="77777777" w:rsidR="00D221A8" w:rsidRDefault="00D221A8" w:rsidP="00A54890">
            <w:pPr>
              <w:jc w:val="both"/>
              <w:rPr>
                <w:sz w:val="20"/>
                <w:szCs w:val="20"/>
              </w:rPr>
            </w:pPr>
          </w:p>
          <w:p w14:paraId="5764811A" w14:textId="69908654" w:rsidR="00D221A8" w:rsidRPr="005368E8" w:rsidRDefault="00777325" w:rsidP="00A54890">
            <w:pPr>
              <w:jc w:val="both"/>
              <w:rPr>
                <w:sz w:val="20"/>
                <w:szCs w:val="20"/>
              </w:rPr>
            </w:pPr>
            <w:r>
              <w:rPr>
                <w:sz w:val="20"/>
                <w:szCs w:val="20"/>
              </w:rPr>
              <w:t>Au vu de la vulnérabilité des publics accompagnés/accueillis</w:t>
            </w:r>
            <w:r w:rsidR="002971B4">
              <w:rPr>
                <w:sz w:val="20"/>
                <w:szCs w:val="20"/>
              </w:rPr>
              <w:t xml:space="preserve"> par les structures de l’inclusion sociale</w:t>
            </w:r>
            <w:r>
              <w:rPr>
                <w:sz w:val="20"/>
                <w:szCs w:val="20"/>
              </w:rPr>
              <w:t xml:space="preserve">, </w:t>
            </w:r>
            <w:r w:rsidRPr="006F3959">
              <w:rPr>
                <w:b/>
                <w:bCs/>
                <w:sz w:val="20"/>
                <w:szCs w:val="20"/>
              </w:rPr>
              <w:t>le RT doit être particulièrement attentif au respect du principe de transparence en doublant l’information écrite</w:t>
            </w:r>
            <w:r>
              <w:rPr>
                <w:sz w:val="20"/>
                <w:szCs w:val="20"/>
              </w:rPr>
              <w:t xml:space="preserve"> (au besoin, rédigée en ayant recours à la </w:t>
            </w:r>
            <w:r w:rsidRPr="006F3959">
              <w:rPr>
                <w:b/>
                <w:bCs/>
                <w:sz w:val="20"/>
                <w:szCs w:val="20"/>
              </w:rPr>
              <w:t xml:space="preserve">méthode </w:t>
            </w:r>
            <w:r w:rsidR="00F13D27" w:rsidRPr="006F3959">
              <w:rPr>
                <w:b/>
                <w:bCs/>
                <w:sz w:val="20"/>
                <w:szCs w:val="20"/>
              </w:rPr>
              <w:t>« </w:t>
            </w:r>
            <w:r w:rsidRPr="006F3959">
              <w:rPr>
                <w:b/>
                <w:bCs/>
                <w:sz w:val="20"/>
                <w:szCs w:val="20"/>
              </w:rPr>
              <w:t>Facile à Lire et à Comprendre</w:t>
            </w:r>
            <w:r w:rsidR="00F13D27" w:rsidRPr="006F3959">
              <w:rPr>
                <w:b/>
                <w:bCs/>
                <w:sz w:val="20"/>
                <w:szCs w:val="20"/>
              </w:rPr>
              <w:t> »</w:t>
            </w:r>
            <w:r w:rsidRPr="006F3959">
              <w:rPr>
                <w:b/>
                <w:bCs/>
                <w:sz w:val="20"/>
                <w:szCs w:val="20"/>
              </w:rPr>
              <w:t>)</w:t>
            </w:r>
            <w:r>
              <w:rPr>
                <w:sz w:val="20"/>
                <w:szCs w:val="20"/>
              </w:rPr>
              <w:t xml:space="preserve"> </w:t>
            </w:r>
            <w:r w:rsidR="00E23F35">
              <w:rPr>
                <w:sz w:val="20"/>
                <w:szCs w:val="20"/>
              </w:rPr>
              <w:t xml:space="preserve">d’une </w:t>
            </w:r>
            <w:r w:rsidR="00E23F35" w:rsidRPr="006F3959">
              <w:rPr>
                <w:b/>
                <w:bCs/>
                <w:sz w:val="20"/>
                <w:szCs w:val="20"/>
              </w:rPr>
              <w:t xml:space="preserve">information orale afin de s’assurer </w:t>
            </w:r>
            <w:r w:rsidR="007358A0" w:rsidRPr="006F3959">
              <w:rPr>
                <w:b/>
                <w:bCs/>
                <w:sz w:val="20"/>
                <w:szCs w:val="20"/>
              </w:rPr>
              <w:t>de la bonne compréhension des informations communiquées</w:t>
            </w:r>
          </w:p>
        </w:tc>
      </w:tr>
      <w:tr w:rsidR="00A44433" w14:paraId="09FD6B81" w14:textId="76F71239" w:rsidTr="00876FAD">
        <w:tc>
          <w:tcPr>
            <w:tcW w:w="2252" w:type="dxa"/>
          </w:tcPr>
          <w:p w14:paraId="32A2B2E1" w14:textId="2C77BA73" w:rsidR="00A44433" w:rsidRPr="008D6F0E" w:rsidRDefault="00A44433" w:rsidP="00A54890">
            <w:pPr>
              <w:jc w:val="both"/>
              <w:rPr>
                <w:sz w:val="20"/>
                <w:szCs w:val="20"/>
              </w:rPr>
            </w:pPr>
            <w:r w:rsidRPr="008D6F0E">
              <w:rPr>
                <w:sz w:val="20"/>
                <w:szCs w:val="20"/>
              </w:rPr>
              <w:lastRenderedPageBreak/>
              <w:t xml:space="preserve">Analyse d’impact sur la protection des données (AIPD) </w:t>
            </w:r>
            <w:r w:rsidRPr="000E23AD">
              <w:rPr>
                <w:b/>
                <w:bCs/>
                <w:sz w:val="20"/>
                <w:szCs w:val="20"/>
              </w:rPr>
              <w:t>(art.35 du RGPD)</w:t>
            </w:r>
          </w:p>
        </w:tc>
        <w:tc>
          <w:tcPr>
            <w:tcW w:w="2426" w:type="dxa"/>
          </w:tcPr>
          <w:p w14:paraId="1E55B638" w14:textId="38750B9C" w:rsidR="00164EC4" w:rsidRDefault="00164EC4" w:rsidP="00164EC4">
            <w:pPr>
              <w:jc w:val="both"/>
              <w:rPr>
                <w:sz w:val="20"/>
                <w:szCs w:val="20"/>
              </w:rPr>
            </w:pPr>
            <w:r>
              <w:rPr>
                <w:sz w:val="20"/>
                <w:szCs w:val="20"/>
              </w:rPr>
              <w:t xml:space="preserve">Obligatoires pour certains traitements (analyse au cas par cas à l’aide de critères </w:t>
            </w:r>
            <w:r w:rsidR="00F350B9">
              <w:rPr>
                <w:sz w:val="20"/>
                <w:szCs w:val="20"/>
              </w:rPr>
              <w:t>prévus par le RGPD)</w:t>
            </w:r>
          </w:p>
          <w:p w14:paraId="7D4B37B6" w14:textId="77777777" w:rsidR="00F350B9" w:rsidRDefault="00F350B9" w:rsidP="00164EC4">
            <w:pPr>
              <w:jc w:val="both"/>
              <w:rPr>
                <w:sz w:val="20"/>
                <w:szCs w:val="20"/>
              </w:rPr>
            </w:pPr>
          </w:p>
          <w:p w14:paraId="5685022B" w14:textId="61C0B1E2" w:rsidR="00F350B9" w:rsidRPr="00F350B9" w:rsidRDefault="00F350B9" w:rsidP="00164EC4">
            <w:pPr>
              <w:jc w:val="both"/>
              <w:rPr>
                <w:b/>
                <w:bCs/>
                <w:sz w:val="20"/>
                <w:szCs w:val="20"/>
              </w:rPr>
            </w:pPr>
            <w:r w:rsidRPr="00F350B9">
              <w:rPr>
                <w:b/>
                <w:bCs/>
                <w:sz w:val="20"/>
                <w:szCs w:val="20"/>
              </w:rPr>
              <w:t>Cf. colonne relative au Référentiel social</w:t>
            </w:r>
          </w:p>
          <w:p w14:paraId="26B52626" w14:textId="3B10FEAE" w:rsidR="00A44433" w:rsidRPr="009E3F5B" w:rsidRDefault="00A44433" w:rsidP="009E3F5B">
            <w:pPr>
              <w:jc w:val="both"/>
              <w:rPr>
                <w:sz w:val="20"/>
                <w:szCs w:val="20"/>
              </w:rPr>
            </w:pPr>
          </w:p>
        </w:tc>
        <w:tc>
          <w:tcPr>
            <w:tcW w:w="2835" w:type="dxa"/>
          </w:tcPr>
          <w:p w14:paraId="6B099E40" w14:textId="7D0B4FB7" w:rsidR="00A44433" w:rsidRDefault="003806F1" w:rsidP="00A54890">
            <w:pPr>
              <w:jc w:val="both"/>
              <w:rPr>
                <w:sz w:val="20"/>
                <w:szCs w:val="20"/>
              </w:rPr>
            </w:pPr>
            <w:r>
              <w:rPr>
                <w:sz w:val="20"/>
                <w:szCs w:val="20"/>
              </w:rPr>
              <w:t>1.</w:t>
            </w:r>
            <w:r w:rsidR="008A1D00">
              <w:rPr>
                <w:sz w:val="20"/>
                <w:szCs w:val="20"/>
              </w:rPr>
              <w:t xml:space="preserve">Vise à identifier et évaluer les risques sur la vie privée des personnes concernées </w:t>
            </w:r>
            <w:r w:rsidR="00A37833">
              <w:rPr>
                <w:sz w:val="20"/>
                <w:szCs w:val="20"/>
              </w:rPr>
              <w:t>issues de traitements de données personnelles pour</w:t>
            </w:r>
            <w:r w:rsidR="00192CF7">
              <w:rPr>
                <w:sz w:val="20"/>
                <w:szCs w:val="20"/>
              </w:rPr>
              <w:t xml:space="preserve"> trouver des moyens de les limiter </w:t>
            </w:r>
          </w:p>
          <w:p w14:paraId="5DAD6163" w14:textId="5F7E0441" w:rsidR="00192CF7" w:rsidRDefault="00192CF7" w:rsidP="00A54890">
            <w:pPr>
              <w:jc w:val="both"/>
              <w:rPr>
                <w:sz w:val="20"/>
                <w:szCs w:val="20"/>
              </w:rPr>
            </w:pPr>
          </w:p>
          <w:p w14:paraId="00762408" w14:textId="00827244" w:rsidR="00192CF7" w:rsidRDefault="003806F1" w:rsidP="00A54890">
            <w:pPr>
              <w:jc w:val="both"/>
              <w:rPr>
                <w:sz w:val="20"/>
                <w:szCs w:val="20"/>
              </w:rPr>
            </w:pPr>
            <w:r>
              <w:rPr>
                <w:sz w:val="20"/>
                <w:szCs w:val="20"/>
              </w:rPr>
              <w:t>2.</w:t>
            </w:r>
            <w:r w:rsidR="00192CF7">
              <w:rPr>
                <w:sz w:val="20"/>
                <w:szCs w:val="20"/>
              </w:rPr>
              <w:t xml:space="preserve">Outil </w:t>
            </w:r>
            <w:r w:rsidR="00F87FBB">
              <w:rPr>
                <w:sz w:val="20"/>
                <w:szCs w:val="20"/>
              </w:rPr>
              <w:t>visant à démontrer la conformité des traitements concernés au RGPD</w:t>
            </w:r>
          </w:p>
          <w:p w14:paraId="5282E1CD" w14:textId="77777777" w:rsidR="00A37833" w:rsidRDefault="00A37833" w:rsidP="00A54890">
            <w:pPr>
              <w:jc w:val="both"/>
              <w:rPr>
                <w:sz w:val="20"/>
                <w:szCs w:val="20"/>
              </w:rPr>
            </w:pPr>
          </w:p>
          <w:p w14:paraId="0E85536E" w14:textId="6B08FA9A" w:rsidR="00A37833" w:rsidRPr="008D6F0E" w:rsidRDefault="00A37833" w:rsidP="00A54890">
            <w:pPr>
              <w:jc w:val="both"/>
              <w:rPr>
                <w:sz w:val="20"/>
                <w:szCs w:val="20"/>
              </w:rPr>
            </w:pPr>
          </w:p>
        </w:tc>
        <w:tc>
          <w:tcPr>
            <w:tcW w:w="4111" w:type="dxa"/>
          </w:tcPr>
          <w:p w14:paraId="40546D39" w14:textId="28E5B430" w:rsidR="00A44433" w:rsidRDefault="00F87FBB" w:rsidP="00A54890">
            <w:pPr>
              <w:jc w:val="both"/>
              <w:rPr>
                <w:sz w:val="20"/>
                <w:szCs w:val="20"/>
              </w:rPr>
            </w:pPr>
            <w:r>
              <w:rPr>
                <w:sz w:val="20"/>
                <w:szCs w:val="20"/>
              </w:rPr>
              <w:t>Pas d’informations ciblées requise</w:t>
            </w:r>
            <w:r w:rsidR="00A05484">
              <w:rPr>
                <w:sz w:val="20"/>
                <w:szCs w:val="20"/>
              </w:rPr>
              <w:t>s</w:t>
            </w:r>
            <w:r w:rsidR="00672D18">
              <w:rPr>
                <w:sz w:val="20"/>
                <w:szCs w:val="20"/>
              </w:rPr>
              <w:t xml:space="preserve"> mais </w:t>
            </w:r>
            <w:r>
              <w:rPr>
                <w:sz w:val="20"/>
                <w:szCs w:val="20"/>
              </w:rPr>
              <w:t>trois axes doivent fig</w:t>
            </w:r>
            <w:r w:rsidR="0047648D">
              <w:rPr>
                <w:sz w:val="20"/>
                <w:szCs w:val="20"/>
              </w:rPr>
              <w:t xml:space="preserve">urer </w:t>
            </w:r>
            <w:r w:rsidR="00A05484">
              <w:rPr>
                <w:sz w:val="20"/>
                <w:szCs w:val="20"/>
              </w:rPr>
              <w:t xml:space="preserve">dans l’AIPD : </w:t>
            </w:r>
          </w:p>
          <w:p w14:paraId="0CB73AC8" w14:textId="1A1131F3" w:rsidR="00A05484" w:rsidRDefault="00557975" w:rsidP="00557975">
            <w:pPr>
              <w:jc w:val="both"/>
              <w:rPr>
                <w:sz w:val="20"/>
                <w:szCs w:val="20"/>
              </w:rPr>
            </w:pPr>
            <w:r>
              <w:rPr>
                <w:sz w:val="20"/>
                <w:szCs w:val="20"/>
              </w:rPr>
              <w:t>1.</w:t>
            </w:r>
            <w:r w:rsidR="00A05484" w:rsidRPr="00557975">
              <w:rPr>
                <w:sz w:val="20"/>
                <w:szCs w:val="20"/>
              </w:rPr>
              <w:t>Description détaillée du traitement mis en œuvre (aspects techniques et opérationnels)</w:t>
            </w:r>
            <w:r>
              <w:rPr>
                <w:sz w:val="20"/>
                <w:szCs w:val="20"/>
              </w:rPr>
              <w:t> </w:t>
            </w:r>
          </w:p>
          <w:p w14:paraId="20B5F6BE" w14:textId="77777777" w:rsidR="006D640A" w:rsidRPr="00557975" w:rsidRDefault="006D640A" w:rsidP="00557975">
            <w:pPr>
              <w:jc w:val="both"/>
              <w:rPr>
                <w:sz w:val="20"/>
                <w:szCs w:val="20"/>
              </w:rPr>
            </w:pPr>
          </w:p>
          <w:p w14:paraId="1F4776DF" w14:textId="41DDBF68" w:rsidR="006D640A" w:rsidRDefault="00557975" w:rsidP="00557975">
            <w:pPr>
              <w:jc w:val="both"/>
              <w:rPr>
                <w:sz w:val="20"/>
                <w:szCs w:val="20"/>
              </w:rPr>
            </w:pPr>
            <w:r>
              <w:rPr>
                <w:sz w:val="20"/>
                <w:szCs w:val="20"/>
              </w:rPr>
              <w:t>2.</w:t>
            </w:r>
            <w:r w:rsidR="00A05484" w:rsidRPr="00557975">
              <w:rPr>
                <w:sz w:val="20"/>
                <w:szCs w:val="20"/>
              </w:rPr>
              <w:t xml:space="preserve">Evaluation de la nécessité </w:t>
            </w:r>
            <w:r w:rsidR="00371208" w:rsidRPr="00557975">
              <w:rPr>
                <w:sz w:val="20"/>
                <w:szCs w:val="20"/>
              </w:rPr>
              <w:t xml:space="preserve">du traitement </w:t>
            </w:r>
            <w:r w:rsidR="00A05484" w:rsidRPr="00557975">
              <w:rPr>
                <w:sz w:val="20"/>
                <w:szCs w:val="20"/>
              </w:rPr>
              <w:t xml:space="preserve">et de </w:t>
            </w:r>
            <w:r w:rsidR="00371208" w:rsidRPr="00557975">
              <w:rPr>
                <w:sz w:val="20"/>
                <w:szCs w:val="20"/>
              </w:rPr>
              <w:t>sa</w:t>
            </w:r>
            <w:r w:rsidR="00A05484" w:rsidRPr="00557975">
              <w:rPr>
                <w:sz w:val="20"/>
                <w:szCs w:val="20"/>
              </w:rPr>
              <w:t xml:space="preserve"> proportionnalité </w:t>
            </w:r>
            <w:r w:rsidR="00371208" w:rsidRPr="00557975">
              <w:rPr>
                <w:sz w:val="20"/>
                <w:szCs w:val="20"/>
              </w:rPr>
              <w:t>concernant la vie privée et droits fondamentaux des personnes concernées (aspects juridiques)</w:t>
            </w:r>
            <w:r>
              <w:rPr>
                <w:sz w:val="20"/>
                <w:szCs w:val="20"/>
              </w:rPr>
              <w:t> </w:t>
            </w:r>
          </w:p>
          <w:p w14:paraId="7304CBF4" w14:textId="77777777" w:rsidR="006D640A" w:rsidRPr="00557975" w:rsidRDefault="006D640A" w:rsidP="00557975">
            <w:pPr>
              <w:jc w:val="both"/>
              <w:rPr>
                <w:sz w:val="20"/>
                <w:szCs w:val="20"/>
              </w:rPr>
            </w:pPr>
          </w:p>
          <w:p w14:paraId="2BDE4B59" w14:textId="5BB82881" w:rsidR="00371208" w:rsidRPr="00557975" w:rsidRDefault="00557975" w:rsidP="00557975">
            <w:pPr>
              <w:jc w:val="both"/>
              <w:rPr>
                <w:sz w:val="20"/>
                <w:szCs w:val="20"/>
              </w:rPr>
            </w:pPr>
            <w:r>
              <w:rPr>
                <w:sz w:val="20"/>
                <w:szCs w:val="20"/>
              </w:rPr>
              <w:t>3.</w:t>
            </w:r>
            <w:r w:rsidR="00371208" w:rsidRPr="00557975">
              <w:rPr>
                <w:sz w:val="20"/>
                <w:szCs w:val="20"/>
              </w:rPr>
              <w:t xml:space="preserve">Etude des </w:t>
            </w:r>
            <w:r w:rsidR="00000416" w:rsidRPr="00557975">
              <w:rPr>
                <w:sz w:val="20"/>
                <w:szCs w:val="20"/>
              </w:rPr>
              <w:t>risques sur la sécurité des données ainsi que leurs impacts potentiels sur la vie privée pour déterminer les mesures techniques et organisationnelles nécessaires pour protéger les données (aspects techniques</w:t>
            </w:r>
            <w:r>
              <w:rPr>
                <w:sz w:val="20"/>
                <w:szCs w:val="20"/>
              </w:rPr>
              <w:t>)</w:t>
            </w:r>
          </w:p>
        </w:tc>
        <w:tc>
          <w:tcPr>
            <w:tcW w:w="3084" w:type="dxa"/>
          </w:tcPr>
          <w:p w14:paraId="23F8F5FD" w14:textId="77777777" w:rsidR="00F350B9" w:rsidRDefault="00F350B9" w:rsidP="00164EC4">
            <w:pPr>
              <w:jc w:val="both"/>
              <w:rPr>
                <w:sz w:val="20"/>
                <w:szCs w:val="20"/>
              </w:rPr>
            </w:pPr>
            <w:r>
              <w:rPr>
                <w:sz w:val="20"/>
                <w:szCs w:val="20"/>
              </w:rPr>
              <w:t>AIPD obligatoire pour :</w:t>
            </w:r>
          </w:p>
          <w:p w14:paraId="0D743FD2" w14:textId="6CBCA425" w:rsidR="00164EC4" w:rsidRPr="008D6F0E" w:rsidRDefault="00F350B9" w:rsidP="00164EC4">
            <w:pPr>
              <w:jc w:val="both"/>
              <w:rPr>
                <w:sz w:val="20"/>
                <w:szCs w:val="20"/>
              </w:rPr>
            </w:pPr>
            <w:r>
              <w:rPr>
                <w:sz w:val="20"/>
                <w:szCs w:val="20"/>
              </w:rPr>
              <w:t>1.</w:t>
            </w:r>
            <w:r w:rsidR="00557975">
              <w:rPr>
                <w:sz w:val="20"/>
                <w:szCs w:val="20"/>
              </w:rPr>
              <w:t>L</w:t>
            </w:r>
            <w:r w:rsidR="00164EC4" w:rsidRPr="008D6F0E">
              <w:rPr>
                <w:sz w:val="20"/>
                <w:szCs w:val="20"/>
              </w:rPr>
              <w:t xml:space="preserve">es traitements de données personnelles relatifs à l’accompagnement social et/ou médico-social des personnes </w:t>
            </w:r>
          </w:p>
          <w:p w14:paraId="3FC11EBA" w14:textId="77777777" w:rsidR="00164EC4" w:rsidRDefault="00164EC4" w:rsidP="00164EC4">
            <w:pPr>
              <w:jc w:val="both"/>
              <w:rPr>
                <w:sz w:val="20"/>
                <w:szCs w:val="20"/>
              </w:rPr>
            </w:pPr>
          </w:p>
          <w:p w14:paraId="4DE2E6BE" w14:textId="77777777" w:rsidR="00A44433" w:rsidRDefault="00F350B9" w:rsidP="00164EC4">
            <w:pPr>
              <w:jc w:val="both"/>
              <w:rPr>
                <w:sz w:val="20"/>
                <w:szCs w:val="20"/>
              </w:rPr>
            </w:pPr>
            <w:r>
              <w:rPr>
                <w:sz w:val="20"/>
                <w:szCs w:val="20"/>
              </w:rPr>
              <w:t>2.</w:t>
            </w:r>
            <w:r w:rsidR="00557975">
              <w:rPr>
                <w:sz w:val="20"/>
                <w:szCs w:val="20"/>
              </w:rPr>
              <w:t>L</w:t>
            </w:r>
            <w:r w:rsidR="00164EC4" w:rsidRPr="009E3F5B">
              <w:rPr>
                <w:sz w:val="20"/>
                <w:szCs w:val="20"/>
              </w:rPr>
              <w:t>es traitements de données personnelles relatifs à la prise en charge des personnes mis en œuvre par les établissements de santé ou médico-sociaux</w:t>
            </w:r>
          </w:p>
          <w:p w14:paraId="5F31DCE3" w14:textId="77777777" w:rsidR="002971B4" w:rsidRDefault="002971B4" w:rsidP="00164EC4">
            <w:pPr>
              <w:jc w:val="both"/>
              <w:rPr>
                <w:sz w:val="20"/>
                <w:szCs w:val="20"/>
              </w:rPr>
            </w:pPr>
          </w:p>
          <w:p w14:paraId="50D3BA22" w14:textId="3F51D9F1" w:rsidR="002971B4" w:rsidRDefault="002971B4" w:rsidP="00164EC4">
            <w:pPr>
              <w:jc w:val="both"/>
              <w:rPr>
                <w:sz w:val="20"/>
                <w:szCs w:val="20"/>
              </w:rPr>
            </w:pPr>
            <w:r>
              <w:rPr>
                <w:sz w:val="20"/>
                <w:szCs w:val="20"/>
              </w:rPr>
              <w:t xml:space="preserve">Point d’attention : la liste n’est pas exhaustive. Ces deux traitements ciblés sont identifiés dans le Référentiel car sont très fréquents dans le secteur. </w:t>
            </w:r>
          </w:p>
          <w:p w14:paraId="7F8301B9" w14:textId="2D637A9D" w:rsidR="002971B4" w:rsidRPr="005368E8" w:rsidRDefault="002971B4" w:rsidP="00164EC4">
            <w:pPr>
              <w:jc w:val="both"/>
              <w:rPr>
                <w:sz w:val="20"/>
                <w:szCs w:val="20"/>
              </w:rPr>
            </w:pPr>
          </w:p>
        </w:tc>
      </w:tr>
      <w:tr w:rsidR="00A44433" w14:paraId="7F1F7DB2" w14:textId="0616C202" w:rsidTr="00876FAD">
        <w:tc>
          <w:tcPr>
            <w:tcW w:w="2252" w:type="dxa"/>
          </w:tcPr>
          <w:p w14:paraId="0C54DCAC" w14:textId="3A9558B9" w:rsidR="00A44433" w:rsidRPr="008D6F0E" w:rsidRDefault="00A44433" w:rsidP="00A54890">
            <w:pPr>
              <w:jc w:val="both"/>
              <w:rPr>
                <w:sz w:val="20"/>
                <w:szCs w:val="20"/>
              </w:rPr>
            </w:pPr>
            <w:r w:rsidRPr="008D6F0E">
              <w:rPr>
                <w:sz w:val="20"/>
                <w:szCs w:val="20"/>
              </w:rPr>
              <w:t xml:space="preserve">Contrat de sous-traitance </w:t>
            </w:r>
            <w:r w:rsidRPr="00F063C7">
              <w:rPr>
                <w:b/>
                <w:bCs/>
                <w:sz w:val="20"/>
                <w:szCs w:val="20"/>
              </w:rPr>
              <w:t>(art.28 du RGPD)</w:t>
            </w:r>
          </w:p>
        </w:tc>
        <w:tc>
          <w:tcPr>
            <w:tcW w:w="2426" w:type="dxa"/>
          </w:tcPr>
          <w:p w14:paraId="2EA27360" w14:textId="2393C62A" w:rsidR="00A44433" w:rsidRPr="008D6F0E" w:rsidRDefault="00A44433" w:rsidP="00A54890">
            <w:pPr>
              <w:jc w:val="both"/>
              <w:rPr>
                <w:sz w:val="20"/>
                <w:szCs w:val="20"/>
              </w:rPr>
            </w:pPr>
            <w:r w:rsidRPr="008D6F0E">
              <w:rPr>
                <w:sz w:val="20"/>
                <w:szCs w:val="20"/>
              </w:rPr>
              <w:t xml:space="preserve">Obligatoire </w:t>
            </w:r>
          </w:p>
        </w:tc>
        <w:tc>
          <w:tcPr>
            <w:tcW w:w="2835" w:type="dxa"/>
          </w:tcPr>
          <w:p w14:paraId="49F3555C" w14:textId="3D822869" w:rsidR="00805764" w:rsidRDefault="00805764" w:rsidP="00805764">
            <w:pPr>
              <w:jc w:val="both"/>
              <w:rPr>
                <w:sz w:val="20"/>
                <w:szCs w:val="20"/>
              </w:rPr>
            </w:pPr>
            <w:r>
              <w:rPr>
                <w:sz w:val="20"/>
                <w:szCs w:val="20"/>
              </w:rPr>
              <w:t>1.Vise à clarifier la répartition des obligations</w:t>
            </w:r>
            <w:r w:rsidR="00AC7E8C">
              <w:rPr>
                <w:sz w:val="20"/>
                <w:szCs w:val="20"/>
              </w:rPr>
              <w:t>/responsabilités</w:t>
            </w:r>
            <w:r>
              <w:rPr>
                <w:sz w:val="20"/>
                <w:szCs w:val="20"/>
              </w:rPr>
              <w:t xml:space="preserve"> entre </w:t>
            </w:r>
            <w:r w:rsidR="00695065">
              <w:rPr>
                <w:sz w:val="20"/>
                <w:szCs w:val="20"/>
              </w:rPr>
              <w:t xml:space="preserve">le </w:t>
            </w:r>
            <w:r w:rsidR="001C18C0">
              <w:rPr>
                <w:sz w:val="20"/>
                <w:szCs w:val="20"/>
              </w:rPr>
              <w:t xml:space="preserve">RT </w:t>
            </w:r>
            <w:r w:rsidR="00695065">
              <w:rPr>
                <w:sz w:val="20"/>
                <w:szCs w:val="20"/>
              </w:rPr>
              <w:t>et son sous-traitant</w:t>
            </w:r>
            <w:r>
              <w:rPr>
                <w:sz w:val="20"/>
                <w:szCs w:val="20"/>
              </w:rPr>
              <w:t xml:space="preserve"> </w:t>
            </w:r>
            <w:r w:rsidR="00C24C13">
              <w:rPr>
                <w:sz w:val="20"/>
                <w:szCs w:val="20"/>
              </w:rPr>
              <w:t>(ST)</w:t>
            </w:r>
          </w:p>
          <w:p w14:paraId="09490A11" w14:textId="77777777" w:rsidR="00F22A20" w:rsidRDefault="00F22A20" w:rsidP="00805764">
            <w:pPr>
              <w:jc w:val="both"/>
              <w:rPr>
                <w:sz w:val="20"/>
                <w:szCs w:val="20"/>
              </w:rPr>
            </w:pPr>
          </w:p>
          <w:p w14:paraId="2930E8E4" w14:textId="5D7AEF61" w:rsidR="00F22A20" w:rsidRPr="00805764" w:rsidRDefault="00F22A20" w:rsidP="00805764">
            <w:pPr>
              <w:jc w:val="both"/>
              <w:rPr>
                <w:sz w:val="20"/>
                <w:szCs w:val="20"/>
              </w:rPr>
            </w:pPr>
            <w:r>
              <w:rPr>
                <w:sz w:val="20"/>
                <w:szCs w:val="20"/>
              </w:rPr>
              <w:t xml:space="preserve">2. Vise à fournir les instructions nécessaires au ST pour qu’ils puissent traiter les données conformément aux </w:t>
            </w:r>
            <w:r w:rsidR="00C35D6F">
              <w:rPr>
                <w:sz w:val="20"/>
                <w:szCs w:val="20"/>
              </w:rPr>
              <w:t>directives du RT</w:t>
            </w:r>
          </w:p>
        </w:tc>
        <w:tc>
          <w:tcPr>
            <w:tcW w:w="4111" w:type="dxa"/>
          </w:tcPr>
          <w:p w14:paraId="540CE97D" w14:textId="3F95FAB2" w:rsidR="00A44433" w:rsidRDefault="003E2CEF" w:rsidP="00A54890">
            <w:pPr>
              <w:jc w:val="both"/>
              <w:rPr>
                <w:sz w:val="20"/>
                <w:szCs w:val="20"/>
              </w:rPr>
            </w:pPr>
            <w:r>
              <w:rPr>
                <w:sz w:val="20"/>
                <w:szCs w:val="20"/>
              </w:rPr>
              <w:t xml:space="preserve">Un certain nombre d’obligations juridiques doivent figurer et être </w:t>
            </w:r>
            <w:r w:rsidR="004F6C2F">
              <w:rPr>
                <w:sz w:val="20"/>
                <w:szCs w:val="20"/>
              </w:rPr>
              <w:t xml:space="preserve">adaptées en fonction </w:t>
            </w:r>
            <w:r>
              <w:rPr>
                <w:sz w:val="20"/>
                <w:szCs w:val="20"/>
              </w:rPr>
              <w:t xml:space="preserve">du contexte : </w:t>
            </w:r>
          </w:p>
          <w:p w14:paraId="6BFA1A8C" w14:textId="07D47E97" w:rsidR="003E2CEF" w:rsidRDefault="004F6C2F" w:rsidP="004F6C2F">
            <w:pPr>
              <w:jc w:val="both"/>
              <w:rPr>
                <w:sz w:val="20"/>
                <w:szCs w:val="20"/>
              </w:rPr>
            </w:pPr>
            <w:r>
              <w:rPr>
                <w:sz w:val="20"/>
                <w:szCs w:val="20"/>
              </w:rPr>
              <w:t>1.</w:t>
            </w:r>
            <w:r w:rsidR="00866327" w:rsidRPr="004F6C2F">
              <w:rPr>
                <w:sz w:val="20"/>
                <w:szCs w:val="20"/>
              </w:rPr>
              <w:t xml:space="preserve">Obligation </w:t>
            </w:r>
            <w:r w:rsidR="00843CEB">
              <w:rPr>
                <w:sz w:val="20"/>
                <w:szCs w:val="20"/>
              </w:rPr>
              <w:t xml:space="preserve">pour le ST </w:t>
            </w:r>
            <w:r w:rsidR="00866327" w:rsidRPr="004F6C2F">
              <w:rPr>
                <w:sz w:val="20"/>
                <w:szCs w:val="20"/>
              </w:rPr>
              <w:t xml:space="preserve">de traiter les données en fonction des instructions documentées fournies par le </w:t>
            </w:r>
            <w:r w:rsidR="001C18C0">
              <w:rPr>
                <w:sz w:val="20"/>
                <w:szCs w:val="20"/>
              </w:rPr>
              <w:t>RT</w:t>
            </w:r>
            <w:r>
              <w:rPr>
                <w:sz w:val="20"/>
                <w:szCs w:val="20"/>
              </w:rPr>
              <w:t xml:space="preserve"> (à </w:t>
            </w:r>
            <w:r w:rsidR="00BB6444">
              <w:rPr>
                <w:sz w:val="20"/>
                <w:szCs w:val="20"/>
              </w:rPr>
              <w:t xml:space="preserve">formaliser dans l’accord) </w:t>
            </w:r>
          </w:p>
          <w:p w14:paraId="2BEE9B43" w14:textId="77777777" w:rsidR="001116B0" w:rsidRDefault="001116B0" w:rsidP="004F6C2F">
            <w:pPr>
              <w:jc w:val="both"/>
              <w:rPr>
                <w:sz w:val="20"/>
                <w:szCs w:val="20"/>
              </w:rPr>
            </w:pPr>
          </w:p>
          <w:p w14:paraId="089D3FE8" w14:textId="3E948BCB" w:rsidR="00BB6444" w:rsidRDefault="00BB6444" w:rsidP="004F6C2F">
            <w:pPr>
              <w:jc w:val="both"/>
              <w:rPr>
                <w:sz w:val="20"/>
                <w:szCs w:val="20"/>
              </w:rPr>
            </w:pPr>
            <w:r>
              <w:rPr>
                <w:sz w:val="20"/>
                <w:szCs w:val="20"/>
              </w:rPr>
              <w:t>2.</w:t>
            </w:r>
            <w:r w:rsidR="001C18C0">
              <w:rPr>
                <w:sz w:val="20"/>
                <w:szCs w:val="20"/>
              </w:rPr>
              <w:t xml:space="preserve"> ST </w:t>
            </w:r>
            <w:r w:rsidR="00843CEB">
              <w:rPr>
                <w:sz w:val="20"/>
                <w:szCs w:val="20"/>
              </w:rPr>
              <w:t>g</w:t>
            </w:r>
            <w:r>
              <w:rPr>
                <w:sz w:val="20"/>
                <w:szCs w:val="20"/>
              </w:rPr>
              <w:t>aranti</w:t>
            </w:r>
            <w:r w:rsidR="001C18C0">
              <w:rPr>
                <w:sz w:val="20"/>
                <w:szCs w:val="20"/>
              </w:rPr>
              <w:t>e</w:t>
            </w:r>
            <w:r>
              <w:rPr>
                <w:sz w:val="20"/>
                <w:szCs w:val="20"/>
              </w:rPr>
              <w:t xml:space="preserve"> que les personnes traitant les données sont soumises</w:t>
            </w:r>
            <w:r w:rsidR="00C35D6F">
              <w:rPr>
                <w:sz w:val="20"/>
                <w:szCs w:val="20"/>
              </w:rPr>
              <w:t xml:space="preserve"> à une obligation de confidentialité</w:t>
            </w:r>
            <w:r>
              <w:rPr>
                <w:sz w:val="20"/>
                <w:szCs w:val="20"/>
              </w:rPr>
              <w:t xml:space="preserve"> </w:t>
            </w:r>
          </w:p>
          <w:p w14:paraId="229ED8EC" w14:textId="77777777" w:rsidR="001116B0" w:rsidRDefault="001116B0" w:rsidP="004F6C2F">
            <w:pPr>
              <w:jc w:val="both"/>
              <w:rPr>
                <w:sz w:val="20"/>
                <w:szCs w:val="20"/>
              </w:rPr>
            </w:pPr>
          </w:p>
          <w:p w14:paraId="084F3436" w14:textId="518A1AEB" w:rsidR="00866327" w:rsidRDefault="001C18C0" w:rsidP="00BE578E">
            <w:pPr>
              <w:jc w:val="both"/>
              <w:rPr>
                <w:sz w:val="20"/>
                <w:szCs w:val="20"/>
              </w:rPr>
            </w:pPr>
            <w:r>
              <w:rPr>
                <w:sz w:val="20"/>
                <w:szCs w:val="20"/>
              </w:rPr>
              <w:t>3.</w:t>
            </w:r>
            <w:r w:rsidR="00843CEB">
              <w:rPr>
                <w:sz w:val="20"/>
                <w:szCs w:val="20"/>
              </w:rPr>
              <w:t>ST g</w:t>
            </w:r>
            <w:r>
              <w:rPr>
                <w:sz w:val="20"/>
                <w:szCs w:val="20"/>
              </w:rPr>
              <w:t>aranti</w:t>
            </w:r>
            <w:r w:rsidR="00843CEB">
              <w:rPr>
                <w:sz w:val="20"/>
                <w:szCs w:val="20"/>
              </w:rPr>
              <w:t>e</w:t>
            </w:r>
            <w:r>
              <w:rPr>
                <w:sz w:val="20"/>
                <w:szCs w:val="20"/>
              </w:rPr>
              <w:t xml:space="preserve"> </w:t>
            </w:r>
            <w:r w:rsidR="00974F4B">
              <w:rPr>
                <w:sz w:val="20"/>
                <w:szCs w:val="20"/>
              </w:rPr>
              <w:t xml:space="preserve">la sécurité des données </w:t>
            </w:r>
          </w:p>
          <w:p w14:paraId="51BBCFC1" w14:textId="77777777" w:rsidR="00843CEB" w:rsidRDefault="00843CEB" w:rsidP="00BE578E">
            <w:pPr>
              <w:jc w:val="both"/>
              <w:rPr>
                <w:sz w:val="20"/>
                <w:szCs w:val="20"/>
              </w:rPr>
            </w:pPr>
          </w:p>
          <w:p w14:paraId="27661C4B" w14:textId="321F11F5" w:rsidR="00843CEB" w:rsidRDefault="00843CEB" w:rsidP="00BE578E">
            <w:pPr>
              <w:jc w:val="both"/>
              <w:rPr>
                <w:sz w:val="20"/>
                <w:szCs w:val="20"/>
              </w:rPr>
            </w:pPr>
            <w:r>
              <w:rPr>
                <w:sz w:val="20"/>
                <w:szCs w:val="20"/>
              </w:rPr>
              <w:t>4.</w:t>
            </w:r>
            <w:r w:rsidR="00C112DC">
              <w:rPr>
                <w:sz w:val="20"/>
                <w:szCs w:val="20"/>
              </w:rPr>
              <w:t xml:space="preserve">ST </w:t>
            </w:r>
            <w:r w:rsidR="00DE646A">
              <w:rPr>
                <w:sz w:val="20"/>
                <w:szCs w:val="20"/>
              </w:rPr>
              <w:t xml:space="preserve">garantie que le ST ultérieur dans l’exécution conforme du traitement de données personnelles </w:t>
            </w:r>
          </w:p>
          <w:p w14:paraId="38B13B98" w14:textId="77777777" w:rsidR="00DE646A" w:rsidRDefault="00DE646A" w:rsidP="00BE578E">
            <w:pPr>
              <w:jc w:val="both"/>
              <w:rPr>
                <w:sz w:val="20"/>
                <w:szCs w:val="20"/>
              </w:rPr>
            </w:pPr>
          </w:p>
          <w:p w14:paraId="5B5656F7" w14:textId="1AC76125" w:rsidR="00DE646A" w:rsidRDefault="00DE646A" w:rsidP="00BE578E">
            <w:pPr>
              <w:jc w:val="both"/>
              <w:rPr>
                <w:sz w:val="20"/>
                <w:szCs w:val="20"/>
              </w:rPr>
            </w:pPr>
            <w:r>
              <w:rPr>
                <w:sz w:val="20"/>
                <w:szCs w:val="20"/>
              </w:rPr>
              <w:lastRenderedPageBreak/>
              <w:t>5.</w:t>
            </w:r>
            <w:r w:rsidR="00A3746C">
              <w:rPr>
                <w:sz w:val="20"/>
                <w:szCs w:val="20"/>
              </w:rPr>
              <w:t>ST a une obligation d</w:t>
            </w:r>
            <w:r w:rsidR="004412FD">
              <w:rPr>
                <w:sz w:val="20"/>
                <w:szCs w:val="20"/>
              </w:rPr>
              <w:t>e coopération avec le RT pour l’exercice des droits des personnes et plus largement pour assurer le respect du RGPD dans l’exécution de ses missio</w:t>
            </w:r>
            <w:r w:rsidR="00E46F8F">
              <w:rPr>
                <w:sz w:val="20"/>
                <w:szCs w:val="20"/>
              </w:rPr>
              <w:t>ns</w:t>
            </w:r>
            <w:r w:rsidR="006E5E73">
              <w:rPr>
                <w:sz w:val="20"/>
                <w:szCs w:val="20"/>
              </w:rPr>
              <w:t xml:space="preserve"> (modalités à formaliser dans l'accord)</w:t>
            </w:r>
          </w:p>
          <w:p w14:paraId="3A683A36" w14:textId="4B8E03C1" w:rsidR="00E46F8F" w:rsidRDefault="00E46F8F" w:rsidP="00BE578E">
            <w:pPr>
              <w:jc w:val="both"/>
              <w:rPr>
                <w:sz w:val="20"/>
                <w:szCs w:val="20"/>
              </w:rPr>
            </w:pPr>
          </w:p>
          <w:p w14:paraId="2232F0A9" w14:textId="62CC36A9" w:rsidR="00E46F8F" w:rsidRDefault="00E46F8F" w:rsidP="00BE578E">
            <w:pPr>
              <w:jc w:val="both"/>
              <w:rPr>
                <w:sz w:val="20"/>
                <w:szCs w:val="20"/>
              </w:rPr>
            </w:pPr>
            <w:r>
              <w:rPr>
                <w:sz w:val="20"/>
                <w:szCs w:val="20"/>
              </w:rPr>
              <w:t>6.ST met à la disposition du RT les informations nécessaires pour démontrer sa conformité au RGPD et coopère avec ce dernier en cas d’audit</w:t>
            </w:r>
            <w:r w:rsidR="00DC3B27">
              <w:rPr>
                <w:sz w:val="20"/>
                <w:szCs w:val="20"/>
              </w:rPr>
              <w:t xml:space="preserve"> réalisé à sa demande ou par ses propres moyens</w:t>
            </w:r>
            <w:r w:rsidR="00DF4B33">
              <w:rPr>
                <w:sz w:val="20"/>
                <w:szCs w:val="20"/>
              </w:rPr>
              <w:t xml:space="preserve"> </w:t>
            </w:r>
            <w:r w:rsidR="006E5E73">
              <w:rPr>
                <w:sz w:val="20"/>
                <w:szCs w:val="20"/>
              </w:rPr>
              <w:t>(le cas échéant, les modalités sont</w:t>
            </w:r>
            <w:r w:rsidR="00C24C13">
              <w:rPr>
                <w:sz w:val="20"/>
                <w:szCs w:val="20"/>
              </w:rPr>
              <w:t xml:space="preserve"> à</w:t>
            </w:r>
            <w:r w:rsidR="006E5E73">
              <w:rPr>
                <w:sz w:val="20"/>
                <w:szCs w:val="20"/>
              </w:rPr>
              <w:t xml:space="preserve"> formalis</w:t>
            </w:r>
            <w:r w:rsidR="00C24C13">
              <w:rPr>
                <w:sz w:val="20"/>
                <w:szCs w:val="20"/>
              </w:rPr>
              <w:t>er</w:t>
            </w:r>
            <w:r w:rsidR="006E5E73">
              <w:rPr>
                <w:sz w:val="20"/>
                <w:szCs w:val="20"/>
              </w:rPr>
              <w:t xml:space="preserve"> dans l’accord)</w:t>
            </w:r>
          </w:p>
          <w:p w14:paraId="017D63E4" w14:textId="77777777" w:rsidR="004412FD" w:rsidRDefault="004412FD" w:rsidP="00BE578E">
            <w:pPr>
              <w:jc w:val="both"/>
              <w:rPr>
                <w:sz w:val="20"/>
                <w:szCs w:val="20"/>
              </w:rPr>
            </w:pPr>
          </w:p>
          <w:p w14:paraId="54634373" w14:textId="7DB72B94" w:rsidR="00F63FEF" w:rsidRPr="00BE578E" w:rsidRDefault="00E46F8F" w:rsidP="00BE578E">
            <w:pPr>
              <w:jc w:val="both"/>
              <w:rPr>
                <w:sz w:val="20"/>
                <w:szCs w:val="20"/>
              </w:rPr>
            </w:pPr>
            <w:r>
              <w:rPr>
                <w:sz w:val="20"/>
                <w:szCs w:val="20"/>
              </w:rPr>
              <w:t>7</w:t>
            </w:r>
            <w:r w:rsidR="004412FD">
              <w:rPr>
                <w:sz w:val="20"/>
                <w:szCs w:val="20"/>
              </w:rPr>
              <w:t xml:space="preserve">. </w:t>
            </w:r>
            <w:r w:rsidR="00F63FEF">
              <w:rPr>
                <w:sz w:val="20"/>
                <w:szCs w:val="20"/>
              </w:rPr>
              <w:t>ST restitue ou supprime les données au choix du RT et détruit toutes les copies éventuelles</w:t>
            </w:r>
            <w:r w:rsidR="006E5E73">
              <w:rPr>
                <w:sz w:val="20"/>
                <w:szCs w:val="20"/>
              </w:rPr>
              <w:t xml:space="preserve"> (modalités à formaliser dans l’accord) </w:t>
            </w:r>
          </w:p>
        </w:tc>
        <w:tc>
          <w:tcPr>
            <w:tcW w:w="3084" w:type="dxa"/>
          </w:tcPr>
          <w:p w14:paraId="321D7B8D" w14:textId="77777777" w:rsidR="00A44433" w:rsidRPr="008D6F0E" w:rsidRDefault="00A44433" w:rsidP="00A54890">
            <w:pPr>
              <w:jc w:val="both"/>
              <w:rPr>
                <w:sz w:val="20"/>
                <w:szCs w:val="20"/>
              </w:rPr>
            </w:pPr>
          </w:p>
        </w:tc>
      </w:tr>
    </w:tbl>
    <w:p w14:paraId="1DFF7A26" w14:textId="77777777" w:rsidR="00D8745A" w:rsidRDefault="00D8745A" w:rsidP="00D8745A">
      <w:pPr>
        <w:jc w:val="both"/>
      </w:pPr>
    </w:p>
    <w:p w14:paraId="7D97DAF8" w14:textId="3787B56C" w:rsidR="00016C04" w:rsidRDefault="006545F1" w:rsidP="00D8745A">
      <w:pPr>
        <w:jc w:val="both"/>
      </w:pPr>
      <w:r>
        <w:t xml:space="preserve">Dans la logique de documentation de la conformité, le RGPD </w:t>
      </w:r>
      <w:r w:rsidR="00016C04">
        <w:t xml:space="preserve">prévoit aussi d’autres outils de mise en conformité à mettre en place comme le </w:t>
      </w:r>
      <w:hyperlink r:id="rId8" w:history="1">
        <w:r w:rsidR="00016C04" w:rsidRPr="00E468D7">
          <w:rPr>
            <w:rStyle w:val="Lienhypertexte"/>
          </w:rPr>
          <w:t>registre de violation de données</w:t>
        </w:r>
      </w:hyperlink>
      <w:r w:rsidR="004B2A2A">
        <w:t xml:space="preserve">. </w:t>
      </w:r>
      <w:r w:rsidR="0082540D">
        <w:t>Pour des impératifs de preuve, il est aussi nécessaire</w:t>
      </w:r>
      <w:r w:rsidR="001B6E20">
        <w:t xml:space="preserve"> d’en formaliser certains. </w:t>
      </w:r>
      <w:r w:rsidR="00604082">
        <w:t xml:space="preserve">C’est le cas du recueil </w:t>
      </w:r>
      <w:r w:rsidR="00504B46" w:rsidRPr="00504B46">
        <w:rPr>
          <w:b/>
          <w:bCs/>
          <w:u w:val="single"/>
        </w:rPr>
        <w:t xml:space="preserve">explicite </w:t>
      </w:r>
      <w:r w:rsidR="00604082">
        <w:t xml:space="preserve">du consentement des personnes concernées </w:t>
      </w:r>
      <w:r w:rsidR="00504B46">
        <w:t xml:space="preserve">nécessaire </w:t>
      </w:r>
      <w:r w:rsidR="006B2D3A">
        <w:t>e</w:t>
      </w:r>
      <w:r w:rsidR="009D292C">
        <w:t>n cas de collecte de données sensibles (santé, opinions religieuses et politiques…)</w:t>
      </w:r>
      <w:r w:rsidR="00504B46">
        <w:t xml:space="preserve">. </w:t>
      </w:r>
      <w:r w:rsidR="00016C04">
        <w:t xml:space="preserve"> </w:t>
      </w:r>
      <w:r w:rsidR="006B2D3A">
        <w:t>Pour être conforme, le formulaire de recueil du consentement doit</w:t>
      </w:r>
      <w:r w:rsidR="00BB3491">
        <w:t xml:space="preserve"> répondre à plusieurs principes prévus par le RGPD (</w:t>
      </w:r>
      <w:r w:rsidR="0086734D">
        <w:t>consentement éclairé</w:t>
      </w:r>
      <w:r w:rsidR="00D2339A">
        <w:t xml:space="preserve"> par exemple).</w:t>
      </w:r>
      <w:r w:rsidR="00A902F8">
        <w:t xml:space="preserve"> </w:t>
      </w:r>
    </w:p>
    <w:p w14:paraId="7D575059" w14:textId="470EE1C9" w:rsidR="009C1F77" w:rsidRPr="00722B85" w:rsidRDefault="00A902F8" w:rsidP="00D8745A">
      <w:pPr>
        <w:jc w:val="both"/>
        <w:rPr>
          <w:i/>
          <w:iCs/>
        </w:rPr>
      </w:pPr>
      <w:r w:rsidRPr="00722B85">
        <w:rPr>
          <w:i/>
          <w:iCs/>
        </w:rPr>
        <w:t>Pour aller plus loin</w:t>
      </w:r>
      <w:r w:rsidR="00BB3491">
        <w:rPr>
          <w:i/>
          <w:iCs/>
        </w:rPr>
        <w:t xml:space="preserve"> sur le consentement</w:t>
      </w:r>
      <w:r w:rsidRPr="00722B85">
        <w:rPr>
          <w:i/>
          <w:iCs/>
        </w:rPr>
        <w:t xml:space="preserve"> : </w:t>
      </w:r>
      <w:hyperlink r:id="rId9" w:history="1">
        <w:r w:rsidR="00722B85" w:rsidRPr="00722B85">
          <w:rPr>
            <w:rStyle w:val="Lienhypertexte"/>
            <w:i/>
            <w:iCs/>
          </w:rPr>
          <w:t>support de sensibilisation</w:t>
        </w:r>
        <w:r w:rsidRPr="00722B85">
          <w:rPr>
            <w:rStyle w:val="Lienhypertexte"/>
            <w:i/>
            <w:iCs/>
          </w:rPr>
          <w:t xml:space="preserve"> relatif au Référentiel social conçu par la Fédération des acteurs de la solidarité</w:t>
        </w:r>
      </w:hyperlink>
      <w:r w:rsidRPr="00722B85">
        <w:rPr>
          <w:i/>
          <w:iCs/>
        </w:rPr>
        <w:t xml:space="preserve">, </w:t>
      </w:r>
      <w:hyperlink r:id="rId10" w:history="1">
        <w:r w:rsidRPr="00722B85">
          <w:rPr>
            <w:rStyle w:val="Lienhypertexte"/>
            <w:i/>
            <w:iCs/>
          </w:rPr>
          <w:t>page d’information relative au consentement du site internet de la CNIL</w:t>
        </w:r>
      </w:hyperlink>
      <w:r w:rsidR="009C1F77">
        <w:rPr>
          <w:i/>
          <w:iCs/>
        </w:rPr>
        <w:t xml:space="preserve"> </w:t>
      </w:r>
    </w:p>
    <w:p w14:paraId="2F386DC4" w14:textId="52645B78" w:rsidR="008B4180" w:rsidRDefault="008B4180" w:rsidP="009C1F77">
      <w:pPr>
        <w:pStyle w:val="Paragraphedeliste"/>
        <w:numPr>
          <w:ilvl w:val="0"/>
          <w:numId w:val="5"/>
        </w:numPr>
        <w:rPr>
          <w:b/>
          <w:bCs/>
        </w:rPr>
      </w:pPr>
      <w:r w:rsidRPr="009C1F77">
        <w:rPr>
          <w:b/>
          <w:bCs/>
        </w:rPr>
        <w:t xml:space="preserve">Sanctions en cas </w:t>
      </w:r>
      <w:r w:rsidR="009C1F77">
        <w:rPr>
          <w:b/>
          <w:bCs/>
        </w:rPr>
        <w:t xml:space="preserve">d’absence de mise en place des outils </w:t>
      </w:r>
      <w:r w:rsidRPr="009C1F77">
        <w:rPr>
          <w:b/>
          <w:bCs/>
        </w:rPr>
        <w:t xml:space="preserve"> </w:t>
      </w:r>
    </w:p>
    <w:p w14:paraId="06C01152" w14:textId="031A4B6E" w:rsidR="009C1F77" w:rsidRPr="00037E3E" w:rsidRDefault="0043744C">
      <w:r w:rsidRPr="00037E3E">
        <w:t>Le RGPD</w:t>
      </w:r>
      <w:r w:rsidR="00025048" w:rsidRPr="00037E3E">
        <w:t xml:space="preserve">, à son article 83, </w:t>
      </w:r>
      <w:r w:rsidRPr="00037E3E">
        <w:t>prévoit un renforcement des sanctions en cas de violation d</w:t>
      </w:r>
      <w:r w:rsidR="000E03F2" w:rsidRPr="00037E3E">
        <w:t>es obligations du</w:t>
      </w:r>
      <w:r w:rsidRPr="00037E3E">
        <w:t xml:space="preserve"> RGPD </w:t>
      </w:r>
      <w:r w:rsidR="000E03F2" w:rsidRPr="00037E3E">
        <w:t xml:space="preserve">incluant celles </w:t>
      </w:r>
      <w:r w:rsidR="00037E3E">
        <w:t xml:space="preserve">imposant de mettre en place les </w:t>
      </w:r>
      <w:r w:rsidR="000E03F2" w:rsidRPr="00037E3E">
        <w:t xml:space="preserve"> outils de mises en conformité </w:t>
      </w:r>
      <w:r w:rsidR="00037E3E">
        <w:t>précités</w:t>
      </w:r>
      <w:r w:rsidR="00C24C13">
        <w:t xml:space="preserve"> </w:t>
      </w:r>
      <w:r w:rsidR="000E03F2" w:rsidRPr="00037E3E">
        <w:t xml:space="preserve">: </w:t>
      </w:r>
    </w:p>
    <w:p w14:paraId="4E85DD66" w14:textId="3EB6C283" w:rsidR="000E03F2" w:rsidRPr="00037E3E" w:rsidRDefault="00200910" w:rsidP="000E03F2">
      <w:pPr>
        <w:pStyle w:val="Paragraphedeliste"/>
        <w:numPr>
          <w:ilvl w:val="0"/>
          <w:numId w:val="13"/>
        </w:numPr>
      </w:pPr>
      <w:r w:rsidRPr="00037E3E">
        <w:t xml:space="preserve">Amende administrative </w:t>
      </w:r>
      <w:r w:rsidR="00DF5691" w:rsidRPr="00037E3E">
        <w:t>plafonnée à</w:t>
      </w:r>
      <w:r w:rsidRPr="00037E3E">
        <w:t xml:space="preserve"> 20 millions d’euros</w:t>
      </w:r>
      <w:r w:rsidR="000E03F2" w:rsidRPr="00037E3E">
        <w:t xml:space="preserve"> en cas </w:t>
      </w:r>
      <w:r w:rsidRPr="00037E3E">
        <w:t>de méconnaissance des obligations concernant l’information des personnes concernées</w:t>
      </w:r>
      <w:r w:rsidR="00DF5691" w:rsidRPr="00037E3E">
        <w:t> ;</w:t>
      </w:r>
    </w:p>
    <w:p w14:paraId="2331D2BF" w14:textId="25B84F82" w:rsidR="00AF020A" w:rsidRPr="00037E3E" w:rsidRDefault="00200910" w:rsidP="00AF020A">
      <w:pPr>
        <w:pStyle w:val="Paragraphedeliste"/>
        <w:numPr>
          <w:ilvl w:val="0"/>
          <w:numId w:val="13"/>
        </w:numPr>
      </w:pPr>
      <w:r w:rsidRPr="00037E3E">
        <w:t xml:space="preserve">Amende administrative </w:t>
      </w:r>
      <w:r w:rsidR="00DF5691" w:rsidRPr="00037E3E">
        <w:t xml:space="preserve">plafonnée à </w:t>
      </w:r>
      <w:r w:rsidRPr="00037E3E">
        <w:t xml:space="preserve">10 millions d’euros en cas de méconnaissance des obligations </w:t>
      </w:r>
      <w:r w:rsidR="00025048" w:rsidRPr="00037E3E">
        <w:t>concernant le registre de traitements, l’AIPD et le contrat de sous-traitance</w:t>
      </w:r>
      <w:r w:rsidR="00DF5691" w:rsidRPr="00037E3E">
        <w:t>.</w:t>
      </w:r>
    </w:p>
    <w:p w14:paraId="4E2884B2" w14:textId="77777777" w:rsidR="00EF4D8F" w:rsidRDefault="00EF4D8F">
      <w:pPr>
        <w:rPr>
          <w:b/>
          <w:bCs/>
          <w:color w:val="009999"/>
          <w:sz w:val="28"/>
          <w:szCs w:val="28"/>
        </w:rPr>
      </w:pPr>
      <w:r>
        <w:rPr>
          <w:b/>
          <w:bCs/>
          <w:color w:val="009999"/>
          <w:sz w:val="28"/>
          <w:szCs w:val="28"/>
        </w:rPr>
        <w:lastRenderedPageBreak/>
        <w:br w:type="page"/>
      </w:r>
    </w:p>
    <w:p w14:paraId="5428469B" w14:textId="36A40A36" w:rsidR="00053EE4" w:rsidRDefault="00A83185" w:rsidP="00A83185">
      <w:pPr>
        <w:rPr>
          <w:b/>
          <w:bCs/>
          <w:color w:val="009999"/>
          <w:sz w:val="24"/>
          <w:szCs w:val="24"/>
        </w:rPr>
      </w:pPr>
      <w:r w:rsidRPr="00EF4D8F">
        <w:rPr>
          <w:b/>
          <w:bCs/>
          <w:color w:val="009999"/>
          <w:sz w:val="28"/>
          <w:szCs w:val="28"/>
        </w:rPr>
        <w:lastRenderedPageBreak/>
        <w:t>Les outils de mise en conformité RGPD </w:t>
      </w:r>
      <w:r w:rsidR="008301E1" w:rsidRPr="00EF4D8F">
        <w:rPr>
          <w:b/>
          <w:bCs/>
          <w:color w:val="009999"/>
          <w:sz w:val="28"/>
          <w:szCs w:val="28"/>
        </w:rPr>
        <w:t>en pratique </w:t>
      </w:r>
    </w:p>
    <w:p w14:paraId="48BB5998" w14:textId="1D814402" w:rsidR="00CC5C37" w:rsidRPr="008F12A0" w:rsidRDefault="00977F41" w:rsidP="008F35FE">
      <w:pPr>
        <w:jc w:val="both"/>
      </w:pPr>
      <w:r w:rsidRPr="008F12A0">
        <w:t>Le</w:t>
      </w:r>
      <w:r w:rsidR="00063B3B" w:rsidRPr="008F12A0">
        <w:t xml:space="preserve"> déploiement des outils de mise en conformité RG</w:t>
      </w:r>
      <w:r w:rsidRPr="008F12A0">
        <w:t>PD</w:t>
      </w:r>
      <w:r w:rsidR="00F377EC" w:rsidRPr="008F12A0">
        <w:t xml:space="preserve"> invite les </w:t>
      </w:r>
      <w:r w:rsidR="002971B4">
        <w:t>RT</w:t>
      </w:r>
      <w:r w:rsidR="00F377EC" w:rsidRPr="008F12A0">
        <w:t xml:space="preserve"> à </w:t>
      </w:r>
      <w:r w:rsidR="00A93F4C" w:rsidRPr="008F12A0">
        <w:t>prévoir/adapter les processus internes existants. Par ailleurs, la CNIL préconise de manière générale, dès qu’il s’agit de mise en conformité RGPD, de construire un plan d’actions</w:t>
      </w:r>
      <w:r w:rsidR="00D84A60" w:rsidRPr="008F12A0">
        <w:t xml:space="preserve">. </w:t>
      </w:r>
    </w:p>
    <w:p w14:paraId="522058DD" w14:textId="171DFCAA" w:rsidR="0086503F" w:rsidRPr="008F12A0" w:rsidRDefault="00D84A60" w:rsidP="00D22A93">
      <w:pPr>
        <w:jc w:val="both"/>
      </w:pPr>
      <w:r w:rsidRPr="008F12A0">
        <w:t xml:space="preserve">Afin de vous guider dans </w:t>
      </w:r>
      <w:r w:rsidR="00657276">
        <w:t>son élaboration</w:t>
      </w:r>
      <w:r w:rsidR="00BA48A9" w:rsidRPr="008F12A0">
        <w:t xml:space="preserve">, voici ci-dessous quelques orientations/bonnes pratiques à mettre en application </w:t>
      </w:r>
      <w:r w:rsidR="00FC75D6" w:rsidRPr="008F12A0">
        <w:t>(avec un focus sur la mise en place</w:t>
      </w:r>
      <w:r w:rsidRPr="008F12A0">
        <w:t xml:space="preserve"> </w:t>
      </w:r>
      <w:r w:rsidR="00FC75D6" w:rsidRPr="008F12A0">
        <w:t>d’</w:t>
      </w:r>
      <w:r w:rsidRPr="008F12A0">
        <w:t>outils de mise en conformité</w:t>
      </w:r>
      <w:r w:rsidR="00FC75D6" w:rsidRPr="008F12A0">
        <w:t xml:space="preserve">). </w:t>
      </w:r>
    </w:p>
    <w:p w14:paraId="6ED7F237" w14:textId="76707CDB" w:rsidR="005C323F" w:rsidRPr="00657276" w:rsidRDefault="0086503F" w:rsidP="00D22A93">
      <w:pPr>
        <w:jc w:val="both"/>
        <w:rPr>
          <w:b/>
          <w:bCs/>
          <w:i/>
          <w:iCs/>
          <w:color w:val="92D050"/>
          <w:sz w:val="24"/>
          <w:szCs w:val="24"/>
        </w:rPr>
      </w:pPr>
      <w:r w:rsidRPr="00657276">
        <w:rPr>
          <w:b/>
          <w:bCs/>
          <w:i/>
          <w:iCs/>
          <w:color w:val="92D050"/>
          <w:sz w:val="24"/>
          <w:szCs w:val="24"/>
        </w:rPr>
        <w:t>Capitaliser sur la complémentarité des outils de mise en conformité </w:t>
      </w:r>
    </w:p>
    <w:p w14:paraId="5472CFAC" w14:textId="0104FB25" w:rsidR="0069128B" w:rsidRPr="00494487" w:rsidRDefault="0069128B" w:rsidP="00D22A93">
      <w:pPr>
        <w:jc w:val="both"/>
        <w:rPr>
          <w:b/>
          <w:bCs/>
          <w:color w:val="009999"/>
          <w:sz w:val="24"/>
          <w:szCs w:val="24"/>
        </w:rPr>
      </w:pPr>
    </w:p>
    <w:p w14:paraId="3987BE68" w14:textId="28F08F5B" w:rsidR="0069128B" w:rsidRDefault="0069128B" w:rsidP="00D22A93">
      <w:pPr>
        <w:jc w:val="both"/>
        <w:rPr>
          <w:b/>
          <w:bCs/>
          <w:sz w:val="24"/>
          <w:szCs w:val="24"/>
        </w:rPr>
      </w:pPr>
    </w:p>
    <w:p w14:paraId="120C6EBD" w14:textId="6817E1E5" w:rsidR="0069128B" w:rsidRDefault="0069128B" w:rsidP="00D22A93">
      <w:pPr>
        <w:jc w:val="both"/>
        <w:rPr>
          <w:b/>
          <w:bCs/>
          <w:sz w:val="24"/>
          <w:szCs w:val="24"/>
        </w:rPr>
      </w:pPr>
    </w:p>
    <w:p w14:paraId="794124C0" w14:textId="747471BF" w:rsidR="00770633" w:rsidRDefault="00DC52DD" w:rsidP="00D22A93">
      <w:pPr>
        <w:jc w:val="both"/>
        <w:rPr>
          <w:b/>
          <w:bCs/>
          <w:sz w:val="24"/>
          <w:szCs w:val="24"/>
        </w:rPr>
      </w:pPr>
      <w:r w:rsidRPr="007409F9">
        <w:rPr>
          <w:b/>
          <w:bCs/>
          <w:noProof/>
          <w:sz w:val="24"/>
          <w:szCs w:val="24"/>
        </w:rPr>
        <mc:AlternateContent>
          <mc:Choice Requires="wps">
            <w:drawing>
              <wp:anchor distT="0" distB="0" distL="114300" distR="114300" simplePos="0" relativeHeight="251658240" behindDoc="0" locked="0" layoutInCell="1" allowOverlap="1" wp14:anchorId="349E9202" wp14:editId="12B68B2E">
                <wp:simplePos x="0" y="0"/>
                <wp:positionH relativeFrom="column">
                  <wp:posOffset>2166094</wp:posOffset>
                </wp:positionH>
                <wp:positionV relativeFrom="paragraph">
                  <wp:posOffset>244867</wp:posOffset>
                </wp:positionV>
                <wp:extent cx="2941320" cy="580434"/>
                <wp:effectExtent l="38100" t="190500" r="49530" b="1816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02534">
                          <a:off x="0" y="0"/>
                          <a:ext cx="2941320" cy="580434"/>
                        </a:xfrm>
                        <a:prstGeom prst="rect">
                          <a:avLst/>
                        </a:prstGeom>
                        <a:solidFill>
                          <a:srgbClr val="FFFFFF"/>
                        </a:solidFill>
                        <a:ln w="9525">
                          <a:solidFill>
                            <a:srgbClr val="000000"/>
                          </a:solidFill>
                          <a:miter lim="800000"/>
                          <a:headEnd/>
                          <a:tailEnd/>
                        </a:ln>
                      </wps:spPr>
                      <wps:txbx>
                        <w:txbxContent>
                          <w:p w14:paraId="48807872" w14:textId="58733605" w:rsidR="0069128B" w:rsidRPr="0069128B" w:rsidRDefault="0069128B" w:rsidP="0069128B">
                            <w:pPr>
                              <w:spacing w:after="0"/>
                              <w:jc w:val="center"/>
                              <w:rPr>
                                <w:sz w:val="18"/>
                                <w:szCs w:val="18"/>
                              </w:rPr>
                            </w:pPr>
                            <w:r w:rsidRPr="0069128B">
                              <w:rPr>
                                <w:sz w:val="18"/>
                                <w:szCs w:val="18"/>
                              </w:rPr>
                              <w:t>Le registre de traitements comporte toutes les informations</w:t>
                            </w:r>
                            <w:r w:rsidR="00DC52DD">
                              <w:rPr>
                                <w:sz w:val="18"/>
                                <w:szCs w:val="18"/>
                              </w:rPr>
                              <w:t xml:space="preserve"> requises pour</w:t>
                            </w:r>
                            <w:r w:rsidRPr="0069128B">
                              <w:rPr>
                                <w:sz w:val="18"/>
                                <w:szCs w:val="18"/>
                              </w:rPr>
                              <w:t xml:space="preserve"> </w:t>
                            </w:r>
                            <w:r w:rsidR="00C24C13">
                              <w:rPr>
                                <w:sz w:val="18"/>
                                <w:szCs w:val="18"/>
                              </w:rPr>
                              <w:t xml:space="preserve">construire </w:t>
                            </w:r>
                            <w:r w:rsidRPr="0069128B">
                              <w:rPr>
                                <w:sz w:val="18"/>
                                <w:szCs w:val="18"/>
                              </w:rPr>
                              <w:t>les mentions d’information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49E9202" id="_x0000_t202" coordsize="21600,21600" o:spt="202" path="m,l,21600r21600,l21600,xe">
                <v:stroke joinstyle="miter"/>
                <v:path gradientshapeok="t" o:connecttype="rect"/>
              </v:shapetype>
              <v:shape id="Zone de texte 2" o:spid="_x0000_s1026" type="#_x0000_t202" style="position:absolute;left:0;text-align:left;margin-left:170.55pt;margin-top:19.3pt;width:231.6pt;height:45.7pt;rotation:-43413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">
                <v:textbox>
                  <w:txbxContent>
                    <w:p w14:paraId="48807872" w14:textId="58733605" w:rsidR="0069128B" w:rsidRPr="0069128B" w:rsidRDefault="0069128B" w:rsidP="0069128B">
                      <w:pPr>
                        <w:spacing w:after="0"/>
                        <w:jc w:val="center"/>
                        <w:rPr>
                          <w:sz w:val="18"/>
                          <w:szCs w:val="18"/>
                        </w:rPr>
                      </w:pPr>
                      <w:r w:rsidRPr="0069128B">
                        <w:rPr>
                          <w:sz w:val="18"/>
                          <w:szCs w:val="18"/>
                        </w:rPr>
                        <w:t>Le registre de traitements comporte toutes les informations</w:t>
                      </w:r>
                      <w:r w:rsidR="00DC52DD">
                        <w:rPr>
                          <w:sz w:val="18"/>
                          <w:szCs w:val="18"/>
                        </w:rPr>
                        <w:t xml:space="preserve"> requises pour</w:t>
                      </w:r>
                      <w:r w:rsidRPr="0069128B">
                        <w:rPr>
                          <w:sz w:val="18"/>
                          <w:szCs w:val="18"/>
                        </w:rPr>
                        <w:t xml:space="preserve"> </w:t>
                      </w:r>
                      <w:r w:rsidR="00C24C13">
                        <w:rPr>
                          <w:sz w:val="18"/>
                          <w:szCs w:val="18"/>
                        </w:rPr>
                        <w:t xml:space="preserve">construire </w:t>
                      </w:r>
                      <w:r w:rsidRPr="0069128B">
                        <w:rPr>
                          <w:sz w:val="18"/>
                          <w:szCs w:val="18"/>
                        </w:rPr>
                        <w:t>les mentions d’information</w:t>
                      </w:r>
                    </w:p>
                  </w:txbxContent>
                </v:textbox>
              </v:shape>
            </w:pict>
          </mc:Fallback>
        </mc:AlternateContent>
      </w:r>
      <w:r w:rsidR="00344E01" w:rsidRPr="0069128B">
        <w:rPr>
          <w:b/>
          <w:bCs/>
          <w:noProof/>
          <w:sz w:val="24"/>
          <w:szCs w:val="24"/>
        </w:rPr>
        <mc:AlternateContent>
          <mc:Choice Requires="wps">
            <w:drawing>
              <wp:anchor distT="45720" distB="45720" distL="114300" distR="114300" simplePos="0" relativeHeight="251660288" behindDoc="0" locked="0" layoutInCell="1" allowOverlap="1" wp14:anchorId="5FAFBBEB" wp14:editId="101EABC1">
                <wp:simplePos x="0" y="0"/>
                <wp:positionH relativeFrom="column">
                  <wp:posOffset>1946274</wp:posOffset>
                </wp:positionH>
                <wp:positionV relativeFrom="paragraph">
                  <wp:posOffset>1775515</wp:posOffset>
                </wp:positionV>
                <wp:extent cx="3277235" cy="1404620"/>
                <wp:effectExtent l="57150" t="342900" r="56515" b="34544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91109">
                          <a:off x="0" y="0"/>
                          <a:ext cx="3277235" cy="1404620"/>
                        </a:xfrm>
                        <a:prstGeom prst="rect">
                          <a:avLst/>
                        </a:prstGeom>
                        <a:solidFill>
                          <a:srgbClr val="FFFFFF"/>
                        </a:solidFill>
                        <a:ln w="9525">
                          <a:solidFill>
                            <a:srgbClr val="000000"/>
                          </a:solidFill>
                          <a:miter lim="800000"/>
                          <a:headEnd/>
                          <a:tailEnd/>
                        </a:ln>
                      </wps:spPr>
                      <wps:txbx>
                        <w:txbxContent>
                          <w:p w14:paraId="10B77059" w14:textId="3B02B420" w:rsidR="00344E01" w:rsidRPr="00344E01" w:rsidRDefault="00CF13E5" w:rsidP="00344E01">
                            <w:pPr>
                              <w:spacing w:after="0"/>
                              <w:jc w:val="center"/>
                              <w:rPr>
                                <w:sz w:val="18"/>
                                <w:szCs w:val="18"/>
                              </w:rPr>
                            </w:pPr>
                            <w:r w:rsidRPr="00344E01">
                              <w:rPr>
                                <w:sz w:val="18"/>
                                <w:szCs w:val="18"/>
                              </w:rPr>
                              <w:t>Les informations contenues dans le registre de traitements vont</w:t>
                            </w:r>
                            <w:r w:rsidR="005B6020" w:rsidRPr="00344E01">
                              <w:rPr>
                                <w:sz w:val="18"/>
                                <w:szCs w:val="18"/>
                              </w:rPr>
                              <w:t xml:space="preserve"> faciliter la mise en place d’AIPD (lorsqu’elle est requise) puisqu’il compile </w:t>
                            </w:r>
                            <w:r w:rsidR="00344E01" w:rsidRPr="00344E01">
                              <w:rPr>
                                <w:sz w:val="18"/>
                                <w:szCs w:val="18"/>
                              </w:rPr>
                              <w:t>des éléments généraux sur les traitements de données étudié</w:t>
                            </w:r>
                            <w:r w:rsidR="00344E01">
                              <w:rPr>
                                <w:sz w:val="18"/>
                                <w:szCs w:val="18"/>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AFBBEB" id="_x0000_s1027" type="#_x0000_t202" style="position:absolute;left:0;text-align:left;margin-left:153.25pt;margin-top:139.8pt;width:258.05pt;height:110.6pt;rotation:754875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">
                <v:textbox style="mso-fit-shape-to-text:t">
                  <w:txbxContent>
                    <w:p w14:paraId="10B77059" w14:textId="3B02B420" w:rsidR="00344E01" w:rsidRPr="00344E01" w:rsidRDefault="00CF13E5" w:rsidP="00344E01">
                      <w:pPr>
                        <w:spacing w:after="0"/>
                        <w:jc w:val="center"/>
                        <w:rPr>
                          <w:sz w:val="18"/>
                          <w:szCs w:val="18"/>
                        </w:rPr>
                      </w:pPr>
                      <w:r w:rsidRPr="00344E01">
                        <w:rPr>
                          <w:sz w:val="18"/>
                          <w:szCs w:val="18"/>
                        </w:rPr>
                        <w:t>Les informations contenues dans le registre de traitements vont</w:t>
                      </w:r>
                      <w:r w:rsidR="005B6020" w:rsidRPr="00344E01">
                        <w:rPr>
                          <w:sz w:val="18"/>
                          <w:szCs w:val="18"/>
                        </w:rPr>
                        <w:t xml:space="preserve"> faciliter la mise en place d’AIPD (lorsqu’elle est requise) puisqu’il compile </w:t>
                      </w:r>
                      <w:r w:rsidR="00344E01" w:rsidRPr="00344E01">
                        <w:rPr>
                          <w:sz w:val="18"/>
                          <w:szCs w:val="18"/>
                        </w:rPr>
                        <w:t>des éléments généraux sur les traitements de données étudié</w:t>
                      </w:r>
                      <w:r w:rsidR="00344E01">
                        <w:rPr>
                          <w:sz w:val="18"/>
                          <w:szCs w:val="18"/>
                        </w:rPr>
                        <w:t>s</w:t>
                      </w:r>
                    </w:p>
                  </w:txbxContent>
                </v:textbox>
              </v:shape>
            </w:pict>
          </mc:Fallback>
        </mc:AlternateContent>
      </w:r>
      <w:r w:rsidR="001477DC">
        <w:rPr>
          <w:b/>
          <w:bCs/>
          <w:noProof/>
          <w:sz w:val="24"/>
          <w:szCs w:val="24"/>
        </w:rPr>
        <w:drawing>
          <wp:inline distT="0" distB="0" distL="0" distR="0" wp14:anchorId="065F64C9" wp14:editId="26877BC5">
            <wp:extent cx="8436334" cy="2592125"/>
            <wp:effectExtent l="19050" t="0" r="0" b="1778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758414" w14:textId="6863F71E" w:rsidR="00770633" w:rsidRDefault="00770633" w:rsidP="00D22A93">
      <w:pPr>
        <w:jc w:val="both"/>
        <w:rPr>
          <w:b/>
          <w:bCs/>
          <w:sz w:val="24"/>
          <w:szCs w:val="24"/>
        </w:rPr>
      </w:pPr>
    </w:p>
    <w:p w14:paraId="7D97AAD3" w14:textId="1D814D7F" w:rsidR="00035577" w:rsidRPr="00D424E3" w:rsidRDefault="00412649" w:rsidP="00D22A93">
      <w:pPr>
        <w:jc w:val="both"/>
      </w:pPr>
      <w:r w:rsidRPr="00D424E3">
        <w:lastRenderedPageBreak/>
        <w:t>Compte tenu de</w:t>
      </w:r>
      <w:r w:rsidR="004370BA" w:rsidRPr="00D424E3">
        <w:t>s informations communes à renseigner dans chacun</w:t>
      </w:r>
      <w:r w:rsidRPr="00D424E3">
        <w:t xml:space="preserve"> </w:t>
      </w:r>
      <w:r w:rsidR="004370BA" w:rsidRPr="00D424E3">
        <w:t xml:space="preserve">des </w:t>
      </w:r>
      <w:r w:rsidRPr="00D424E3">
        <w:t>différents outils</w:t>
      </w:r>
      <w:r w:rsidR="004370BA" w:rsidRPr="00D424E3">
        <w:t xml:space="preserve"> précités</w:t>
      </w:r>
      <w:r w:rsidRPr="00D424E3">
        <w:t xml:space="preserve">, il est préconisé d’en tirer profit afin de faciliter leur déploiement. </w:t>
      </w:r>
    </w:p>
    <w:p w14:paraId="5119AEA1" w14:textId="00062162" w:rsidR="00E04D6F" w:rsidRPr="00657276" w:rsidRDefault="0086503F" w:rsidP="00D22A93">
      <w:pPr>
        <w:jc w:val="both"/>
        <w:rPr>
          <w:b/>
          <w:bCs/>
          <w:i/>
          <w:iCs/>
          <w:color w:val="92D050"/>
          <w:sz w:val="24"/>
          <w:szCs w:val="24"/>
        </w:rPr>
      </w:pPr>
      <w:r w:rsidRPr="00657276">
        <w:rPr>
          <w:b/>
          <w:bCs/>
          <w:i/>
          <w:iCs/>
          <w:color w:val="92D050"/>
          <w:sz w:val="24"/>
          <w:szCs w:val="24"/>
        </w:rPr>
        <w:t>Impliquer les acteurs internes/externes pertinents </w:t>
      </w:r>
      <w:r w:rsidR="00F83939" w:rsidRPr="00657276">
        <w:rPr>
          <w:b/>
          <w:bCs/>
          <w:i/>
          <w:iCs/>
          <w:color w:val="92D050"/>
          <w:sz w:val="24"/>
          <w:szCs w:val="24"/>
        </w:rPr>
        <w:t xml:space="preserve">pour déployer les outils de mise en conformité </w:t>
      </w:r>
    </w:p>
    <w:p w14:paraId="49A263DD" w14:textId="68F1E5C8" w:rsidR="000539EA" w:rsidRPr="0040519C" w:rsidRDefault="000539EA" w:rsidP="001C57B9">
      <w:pPr>
        <w:jc w:val="both"/>
      </w:pPr>
      <w:r w:rsidRPr="0040519C">
        <w:rPr>
          <w:b/>
          <w:bCs/>
        </w:rPr>
        <w:t>Délégué à la protection des données (DPD/DPO) :</w:t>
      </w:r>
      <w:r w:rsidR="00E91C2B" w:rsidRPr="0040519C">
        <w:rPr>
          <w:b/>
          <w:bCs/>
        </w:rPr>
        <w:t xml:space="preserve"> </w:t>
      </w:r>
      <w:r w:rsidR="00E91C2B" w:rsidRPr="0040519C">
        <w:t>il a pour rôle d’accompagner la structure dans sa mise en conformité au RGPD</w:t>
      </w:r>
      <w:r w:rsidR="00D12C57" w:rsidRPr="0040519C">
        <w:t xml:space="preserve"> à tous les stades </w:t>
      </w:r>
      <w:r w:rsidR="00A42783" w:rsidRPr="0040519C">
        <w:t xml:space="preserve">de la mise en conformité </w:t>
      </w:r>
      <w:r w:rsidR="00D12C57" w:rsidRPr="0040519C">
        <w:t xml:space="preserve">(cartographie des traitements de données, analyse de leur conformité, </w:t>
      </w:r>
      <w:r w:rsidR="00A42783" w:rsidRPr="0040519C">
        <w:t xml:space="preserve">détermination des actions de mise en conformité et suivi). </w:t>
      </w:r>
    </w:p>
    <w:p w14:paraId="6B576E18" w14:textId="0D45CBA6" w:rsidR="00091A6D" w:rsidRPr="0040519C" w:rsidRDefault="00091A6D" w:rsidP="001C57B9">
      <w:pPr>
        <w:jc w:val="both"/>
      </w:pPr>
      <w:r w:rsidRPr="0040519C">
        <w:rPr>
          <w:b/>
          <w:bCs/>
        </w:rPr>
        <w:t xml:space="preserve">Chefs de service, membre de la direction : </w:t>
      </w:r>
      <w:r w:rsidRPr="0040519C">
        <w:t>ils auront une vision globale des traitements de données personnelles mis en place dans chaque service/structure qui devron</w:t>
      </w:r>
      <w:r w:rsidR="00AF5F42" w:rsidRPr="0040519C">
        <w:t xml:space="preserve">t être analysés. </w:t>
      </w:r>
    </w:p>
    <w:p w14:paraId="185FC698" w14:textId="099319F4" w:rsidR="001B1321" w:rsidRPr="0040519C" w:rsidRDefault="000947BB" w:rsidP="001C57B9">
      <w:pPr>
        <w:jc w:val="both"/>
      </w:pPr>
      <w:r w:rsidRPr="0040519C">
        <w:rPr>
          <w:b/>
          <w:bCs/>
        </w:rPr>
        <w:t xml:space="preserve">Les membres du personnel en contact </w:t>
      </w:r>
      <w:r w:rsidR="007E3724" w:rsidRPr="0040519C">
        <w:rPr>
          <w:b/>
          <w:bCs/>
        </w:rPr>
        <w:t xml:space="preserve">direct </w:t>
      </w:r>
      <w:r w:rsidRPr="0040519C">
        <w:rPr>
          <w:b/>
          <w:bCs/>
        </w:rPr>
        <w:t>avec les personnes concernées </w:t>
      </w:r>
      <w:r w:rsidR="00B34FCF" w:rsidRPr="0040519C">
        <w:t>(</w:t>
      </w:r>
      <w:r w:rsidR="009B6A24" w:rsidRPr="0040519C">
        <w:t>travailleurs sociaux, secrétaires administratifs, bénévoles …)</w:t>
      </w:r>
      <w:r w:rsidR="00B34FCF" w:rsidRPr="0040519C">
        <w:t> : elles</w:t>
      </w:r>
      <w:r w:rsidR="002B2A64" w:rsidRPr="0040519C">
        <w:t xml:space="preserve"> collectent les données et assurent la gestion quotidienne des traitements de données personnelles</w:t>
      </w:r>
      <w:r w:rsidR="00B34FCF" w:rsidRPr="0040519C">
        <w:t xml:space="preserve"> des publics accompagnés. Leur implication dans la construction des outils de mise en conformité est </w:t>
      </w:r>
      <w:r w:rsidR="00555B8F" w:rsidRPr="0040519C">
        <w:t xml:space="preserve">indispensable pour comprendre le cadre dans lequel les données sont collectées et traitées </w:t>
      </w:r>
      <w:r w:rsidR="0072203C" w:rsidRPr="0040519C">
        <w:t xml:space="preserve">(et ainsi analyser leur conformité). </w:t>
      </w:r>
    </w:p>
    <w:p w14:paraId="4F55C339" w14:textId="0180EBDF" w:rsidR="00AF5F42" w:rsidRPr="0040519C" w:rsidRDefault="00A350BC" w:rsidP="001C57B9">
      <w:pPr>
        <w:jc w:val="both"/>
      </w:pPr>
      <w:r w:rsidRPr="0040519C">
        <w:rPr>
          <w:b/>
          <w:bCs/>
        </w:rPr>
        <w:t>Personnes concernées :</w:t>
      </w:r>
      <w:r w:rsidR="008C35CF" w:rsidRPr="0040519C">
        <w:t xml:space="preserve"> </w:t>
      </w:r>
      <w:r w:rsidR="00F36E81" w:rsidRPr="0040519C">
        <w:t>ce sont les personnes dont les données personnelles sont collectées. S’agissant plus particulièrement des publics accompagnés, leur implication peut être</w:t>
      </w:r>
      <w:r w:rsidR="00CD6ED1" w:rsidRPr="0040519C">
        <w:t xml:space="preserve"> sollicitée</w:t>
      </w:r>
      <w:r w:rsidR="00F36E81" w:rsidRPr="0040519C">
        <w:t xml:space="preserve"> </w:t>
      </w:r>
      <w:r w:rsidR="00C24C13">
        <w:t xml:space="preserve">par exemple </w:t>
      </w:r>
      <w:r w:rsidR="00F36E81" w:rsidRPr="0040519C">
        <w:t xml:space="preserve">au stade de la conception des mentions d’information ; le Référentiel social insistant sur le caractère compréhensible de ces dernières. </w:t>
      </w:r>
    </w:p>
    <w:p w14:paraId="6D66FCD4" w14:textId="49E576AB" w:rsidR="00A42783" w:rsidRPr="0040519C" w:rsidRDefault="000539EA" w:rsidP="001C57B9">
      <w:pPr>
        <w:jc w:val="both"/>
      </w:pPr>
      <w:r w:rsidRPr="0040519C">
        <w:rPr>
          <w:b/>
          <w:bCs/>
        </w:rPr>
        <w:t>Services déconcentrés de l’Etat</w:t>
      </w:r>
      <w:r w:rsidR="000418E7" w:rsidRPr="0040519C">
        <w:rPr>
          <w:b/>
          <w:bCs/>
        </w:rPr>
        <w:t xml:space="preserve"> (DDETS, </w:t>
      </w:r>
      <w:r w:rsidR="005A319C" w:rsidRPr="0040519C">
        <w:rPr>
          <w:b/>
          <w:bCs/>
        </w:rPr>
        <w:t xml:space="preserve">DRETS, </w:t>
      </w:r>
      <w:r w:rsidR="000418E7" w:rsidRPr="0040519C">
        <w:rPr>
          <w:b/>
          <w:bCs/>
        </w:rPr>
        <w:t>ARS</w:t>
      </w:r>
      <w:r w:rsidR="005A319C" w:rsidRPr="0040519C">
        <w:rPr>
          <w:b/>
          <w:bCs/>
        </w:rPr>
        <w:t> …</w:t>
      </w:r>
      <w:r w:rsidR="00153AE0" w:rsidRPr="0040519C">
        <w:rPr>
          <w:b/>
          <w:bCs/>
        </w:rPr>
        <w:t>)</w:t>
      </w:r>
      <w:r w:rsidRPr="0040519C">
        <w:rPr>
          <w:b/>
          <w:bCs/>
        </w:rPr>
        <w:t> :</w:t>
      </w:r>
      <w:r w:rsidR="005A319C" w:rsidRPr="0040519C">
        <w:t xml:space="preserve"> </w:t>
      </w:r>
      <w:r w:rsidR="00ED56BC" w:rsidRPr="0040519C">
        <w:t>ils ont pour mission</w:t>
      </w:r>
      <w:r w:rsidR="00D03171" w:rsidRPr="0040519C">
        <w:t>s</w:t>
      </w:r>
      <w:r w:rsidR="00ED56BC" w:rsidRPr="0040519C">
        <w:t xml:space="preserve"> d’animer</w:t>
      </w:r>
      <w:r w:rsidR="005A319C" w:rsidRPr="0040519C">
        <w:t xml:space="preserve"> et </w:t>
      </w:r>
      <w:r w:rsidR="00ED56BC" w:rsidRPr="0040519C">
        <w:t xml:space="preserve">de </w:t>
      </w:r>
      <w:r w:rsidR="005A319C" w:rsidRPr="0040519C">
        <w:t>coord</w:t>
      </w:r>
      <w:r w:rsidR="00ED56BC" w:rsidRPr="0040519C">
        <w:t>onner l</w:t>
      </w:r>
      <w:r w:rsidR="005A319C" w:rsidRPr="0040519C">
        <w:t>es politiques publiques de l’action sociale</w:t>
      </w:r>
      <w:r w:rsidR="000B3718" w:rsidRPr="0040519C">
        <w:t>. Du côté des structures, elles peuvent être amenée</w:t>
      </w:r>
      <w:r w:rsidR="00C24C13">
        <w:t>s</w:t>
      </w:r>
      <w:r w:rsidR="000B3718" w:rsidRPr="0040519C">
        <w:t xml:space="preserve"> à traiter </w:t>
      </w:r>
      <w:r w:rsidR="003D665F" w:rsidRPr="0040519C">
        <w:t xml:space="preserve">voire échanger </w:t>
      </w:r>
      <w:r w:rsidR="000B3718" w:rsidRPr="0040519C">
        <w:t xml:space="preserve">des données personnelles dans le cadre de partenariat avec les services déconcentrés de l’Etat </w:t>
      </w:r>
      <w:r w:rsidR="003D665F" w:rsidRPr="0040519C">
        <w:t xml:space="preserve">ce qui implique de clarifier les obligations et responsabilités incombant à chacun. </w:t>
      </w:r>
    </w:p>
    <w:p w14:paraId="6427110A" w14:textId="030661DB" w:rsidR="00CD6ED1" w:rsidRPr="00C24C13" w:rsidRDefault="00CD6ED1" w:rsidP="001C57B9">
      <w:pPr>
        <w:jc w:val="both"/>
      </w:pPr>
      <w:r w:rsidRPr="0040519C">
        <w:rPr>
          <w:b/>
          <w:bCs/>
        </w:rPr>
        <w:t>Partenaires :</w:t>
      </w:r>
      <w:r w:rsidR="00E04D6F" w:rsidRPr="0040519C">
        <w:rPr>
          <w:b/>
          <w:bCs/>
        </w:rPr>
        <w:t xml:space="preserve"> </w:t>
      </w:r>
      <w:r w:rsidR="00E04D6F" w:rsidRPr="0040519C">
        <w:t>dans le cadre des missions découlant de ce partenariat, la structure concernée et son partenaire sont amenés à collecter, traiter et échanger des données personnelles</w:t>
      </w:r>
      <w:r w:rsidRPr="0040519C">
        <w:rPr>
          <w:b/>
          <w:bCs/>
        </w:rPr>
        <w:t xml:space="preserve"> </w:t>
      </w:r>
      <w:r w:rsidR="00E04D6F" w:rsidRPr="0040519C">
        <w:t xml:space="preserve">ce qui implique de clarifier les obligations et responsabilités incombant à chacun. </w:t>
      </w:r>
    </w:p>
    <w:p w14:paraId="11B9ED0C" w14:textId="26E4C46F" w:rsidR="003D665F" w:rsidRPr="00C24C13" w:rsidRDefault="0040519C" w:rsidP="001C57B9">
      <w:pPr>
        <w:jc w:val="both"/>
      </w:pPr>
      <w:r w:rsidRPr="00C24C13">
        <w:rPr>
          <w:b/>
          <w:bCs/>
        </w:rPr>
        <w:t>A</w:t>
      </w:r>
      <w:r w:rsidR="00406DFE" w:rsidRPr="00C24C13">
        <w:rPr>
          <w:b/>
          <w:bCs/>
        </w:rPr>
        <w:t xml:space="preserve">ssociations de délégués à la protection des données, </w:t>
      </w:r>
      <w:r w:rsidRPr="00C24C13">
        <w:rPr>
          <w:b/>
          <w:bCs/>
        </w:rPr>
        <w:t>f</w:t>
      </w:r>
      <w:r w:rsidR="00406DFE" w:rsidRPr="00C24C13">
        <w:rPr>
          <w:b/>
          <w:bCs/>
        </w:rPr>
        <w:t>édérations et syndicats professionnels</w:t>
      </w:r>
      <w:r w:rsidR="00406DFE" w:rsidRPr="00C24C13">
        <w:t xml:space="preserve"> : </w:t>
      </w:r>
      <w:r w:rsidRPr="00C24C13">
        <w:t>ils ont pour rôle d’informer voire d’appuyer les structures dans leur mise en conformité au RGPD notamment via du</w:t>
      </w:r>
      <w:r w:rsidR="00406DFE" w:rsidRPr="00C24C13">
        <w:t xml:space="preserve"> partage d’expériences</w:t>
      </w:r>
      <w:r w:rsidRPr="00C24C13">
        <w:t xml:space="preserve"> ; ce qui </w:t>
      </w:r>
      <w:r w:rsidR="00406DFE" w:rsidRPr="00C24C13">
        <w:t>peut en effet faciliter la définition de bonnes pratiques</w:t>
      </w:r>
      <w:r w:rsidRPr="00C24C13">
        <w:t xml:space="preserve">. </w:t>
      </w:r>
    </w:p>
    <w:p w14:paraId="531A2132" w14:textId="3AA30847" w:rsidR="00D424E3" w:rsidRDefault="00494487" w:rsidP="00D22A93">
      <w:pPr>
        <w:jc w:val="both"/>
        <w:rPr>
          <w:b/>
          <w:bCs/>
          <w:i/>
          <w:iCs/>
          <w:color w:val="92D050"/>
          <w:sz w:val="24"/>
          <w:szCs w:val="24"/>
        </w:rPr>
      </w:pPr>
      <w:r w:rsidRPr="00657276">
        <w:rPr>
          <w:b/>
          <w:bCs/>
          <w:i/>
          <w:iCs/>
          <w:color w:val="92D050"/>
          <w:sz w:val="24"/>
          <w:szCs w:val="24"/>
        </w:rPr>
        <w:t xml:space="preserve">Mobiliser les ressources existantes en matière de protection des données </w:t>
      </w:r>
    </w:p>
    <w:p w14:paraId="7920286A" w14:textId="41B2C906" w:rsidR="00F87D23" w:rsidRDefault="001E3F30" w:rsidP="00D22A93">
      <w:pPr>
        <w:jc w:val="both"/>
        <w:rPr>
          <w:sz w:val="24"/>
          <w:szCs w:val="24"/>
        </w:rPr>
      </w:pPr>
      <w:r>
        <w:rPr>
          <w:sz w:val="24"/>
          <w:szCs w:val="24"/>
        </w:rPr>
        <w:t xml:space="preserve">Outre son rôle d’autorité de contrôle, la CNIL a pour missions </w:t>
      </w:r>
      <w:r w:rsidR="00F2215D">
        <w:rPr>
          <w:sz w:val="24"/>
          <w:szCs w:val="24"/>
        </w:rPr>
        <w:t xml:space="preserve">d’informer, de conseiller les </w:t>
      </w:r>
      <w:r w:rsidR="00F87D23">
        <w:rPr>
          <w:sz w:val="24"/>
          <w:szCs w:val="24"/>
        </w:rPr>
        <w:t xml:space="preserve">organismes traitant des données personnelles. Dans ce contexte, elle a conçu différents outils d’accompagnement dans la mise en conformité aussi bien généralistes que sectoriels. </w:t>
      </w:r>
    </w:p>
    <w:p w14:paraId="02D6B6DC" w14:textId="4B50472F" w:rsidR="009F3E11" w:rsidRDefault="009F3E11" w:rsidP="00D22A93">
      <w:pPr>
        <w:jc w:val="both"/>
        <w:rPr>
          <w:sz w:val="24"/>
          <w:szCs w:val="24"/>
        </w:rPr>
      </w:pPr>
      <w:r>
        <w:rPr>
          <w:sz w:val="24"/>
          <w:szCs w:val="24"/>
        </w:rPr>
        <w:lastRenderedPageBreak/>
        <w:t xml:space="preserve">S’agissant des structures de l’action sociale, plusieurs outils CNIL sont pertinents </w:t>
      </w:r>
      <w:r w:rsidR="0007601A">
        <w:rPr>
          <w:sz w:val="24"/>
          <w:szCs w:val="24"/>
        </w:rPr>
        <w:t xml:space="preserve">et certains d’entre eux sont spécifiques au secteur (Référentiel social, kit des travailleurs sociaux pour l’accompagnement numérique …). </w:t>
      </w:r>
    </w:p>
    <w:p w14:paraId="6498FF62" w14:textId="186BD3C1" w:rsidR="0007601A" w:rsidRDefault="0007601A" w:rsidP="00D22A93">
      <w:pPr>
        <w:jc w:val="both"/>
        <w:rPr>
          <w:sz w:val="24"/>
          <w:szCs w:val="24"/>
        </w:rPr>
      </w:pPr>
      <w:r>
        <w:rPr>
          <w:sz w:val="24"/>
          <w:szCs w:val="24"/>
        </w:rPr>
        <w:t xml:space="preserve">Pour en savoir plus, cliquez ici </w:t>
      </w:r>
      <w:r w:rsidRPr="0092340A">
        <w:rPr>
          <w:sz w:val="24"/>
          <w:szCs w:val="24"/>
          <w:highlight w:val="yellow"/>
        </w:rPr>
        <w:t>[lien vers doc recensant les outils CNIL].</w:t>
      </w:r>
      <w:r>
        <w:rPr>
          <w:sz w:val="24"/>
          <w:szCs w:val="24"/>
        </w:rPr>
        <w:t xml:space="preserve"> </w:t>
      </w:r>
    </w:p>
    <w:p w14:paraId="3E530024" w14:textId="2C8A12CD" w:rsidR="0007601A" w:rsidRDefault="004B4C45" w:rsidP="00D22A93">
      <w:pPr>
        <w:jc w:val="both"/>
        <w:rPr>
          <w:sz w:val="24"/>
          <w:szCs w:val="24"/>
        </w:rPr>
      </w:pPr>
      <w:r>
        <w:rPr>
          <w:sz w:val="24"/>
          <w:szCs w:val="24"/>
        </w:rPr>
        <w:t xml:space="preserve">Par ailleurs, la Fédération a également élaborer des documents visant à accompagner les adhérents dans leur mise en conformité RGPD : </w:t>
      </w:r>
    </w:p>
    <w:p w14:paraId="219DC846" w14:textId="77777777" w:rsidR="00AB2827" w:rsidRPr="00AB2827" w:rsidRDefault="00CB26E2" w:rsidP="00AB2827">
      <w:pPr>
        <w:numPr>
          <w:ilvl w:val="0"/>
          <w:numId w:val="14"/>
        </w:numPr>
        <w:jc w:val="both"/>
        <w:rPr>
          <w:sz w:val="24"/>
          <w:szCs w:val="24"/>
        </w:rPr>
      </w:pPr>
      <w:hyperlink r:id="rId16" w:tgtFrame="_blank" w:history="1">
        <w:r w:rsidR="00AB2827" w:rsidRPr="00AB2827">
          <w:rPr>
            <w:rStyle w:val="Lienhypertexte"/>
            <w:sz w:val="24"/>
            <w:szCs w:val="24"/>
          </w:rPr>
          <w:t>un support de sensibilisation au RGPD concernant les traitements de données personnelles des publics accompagnés du secteur de l’inclusion sociale (AHI, DNA, IAE …) destiné à toute personne en poste au sein d’une structure du secteur (direction, délégué à la protection des données (DPO/DPD), secrétaire, CIP, travailleurs sociaux…)</w:t>
        </w:r>
      </w:hyperlink>
      <w:r w:rsidR="00AB2827" w:rsidRPr="00AB2827">
        <w:rPr>
          <w:sz w:val="24"/>
          <w:szCs w:val="24"/>
        </w:rPr>
        <w:t> ;</w:t>
      </w:r>
    </w:p>
    <w:p w14:paraId="3D18D8AE" w14:textId="77777777" w:rsidR="00AB2827" w:rsidRPr="00AB2827" w:rsidRDefault="00CB26E2" w:rsidP="00AB2827">
      <w:pPr>
        <w:numPr>
          <w:ilvl w:val="0"/>
          <w:numId w:val="14"/>
        </w:numPr>
        <w:jc w:val="both"/>
        <w:rPr>
          <w:sz w:val="24"/>
          <w:szCs w:val="24"/>
        </w:rPr>
      </w:pPr>
      <w:hyperlink r:id="rId17" w:tgtFrame="_blank" w:history="1">
        <w:r w:rsidR="00AB2827" w:rsidRPr="00AB2827">
          <w:rPr>
            <w:rStyle w:val="Lienhypertexte"/>
            <w:sz w:val="24"/>
            <w:szCs w:val="24"/>
          </w:rPr>
          <w:t>une foire aux questions sur les traitements de données personnelles liés à la gestion des ressources humaines tirée des remontées d’adhérents en 2021 notamment celles issues du webinaire dédié organisé le 23 novembre 2021;</w:t>
        </w:r>
      </w:hyperlink>
    </w:p>
    <w:p w14:paraId="48000AB4" w14:textId="1B49B6FA" w:rsidR="004B4C45" w:rsidRDefault="00CB26E2" w:rsidP="00D22A93">
      <w:pPr>
        <w:numPr>
          <w:ilvl w:val="0"/>
          <w:numId w:val="14"/>
        </w:numPr>
        <w:jc w:val="both"/>
        <w:rPr>
          <w:sz w:val="24"/>
          <w:szCs w:val="24"/>
        </w:rPr>
      </w:pPr>
      <w:hyperlink r:id="rId18" w:tgtFrame="_blank" w:history="1">
        <w:r w:rsidR="00AB2827" w:rsidRPr="00AB2827">
          <w:rPr>
            <w:rStyle w:val="Lienhypertexte"/>
            <w:sz w:val="24"/>
            <w:szCs w:val="24"/>
          </w:rPr>
          <w:t>une foire aux questions sur la sécurisation des données tirée également des remontées d’adhérents de 2021 notamment celles issues du webinaire dédié organisé le 1er décembre 2021 (touchant aussi bien aux traitements de données liés à la gestion interne qu’à ceux liés aux relations avec les publics accompagnés).</w:t>
        </w:r>
      </w:hyperlink>
    </w:p>
    <w:p w14:paraId="75FD5DCC" w14:textId="77777777" w:rsidR="002C7355" w:rsidRPr="002C7355" w:rsidRDefault="002C7355" w:rsidP="002C7355">
      <w:pPr>
        <w:ind w:left="720"/>
        <w:jc w:val="both"/>
        <w:rPr>
          <w:sz w:val="24"/>
          <w:szCs w:val="24"/>
        </w:rPr>
      </w:pPr>
    </w:p>
    <w:p w14:paraId="11E5D550" w14:textId="0C9BF2F3" w:rsidR="009E185C" w:rsidRPr="00657276" w:rsidRDefault="003030EF" w:rsidP="00A83185">
      <w:pPr>
        <w:rPr>
          <w:b/>
          <w:bCs/>
          <w:i/>
          <w:iCs/>
          <w:color w:val="92D050"/>
          <w:sz w:val="24"/>
          <w:szCs w:val="24"/>
        </w:rPr>
      </w:pPr>
      <w:r w:rsidRPr="00657276">
        <w:rPr>
          <w:b/>
          <w:bCs/>
          <w:i/>
          <w:iCs/>
          <w:color w:val="92D050"/>
          <w:sz w:val="24"/>
          <w:szCs w:val="24"/>
        </w:rPr>
        <w:t xml:space="preserve">Construire avec l’ensemble des parties prenantes </w:t>
      </w:r>
      <w:r w:rsidR="004A552B">
        <w:rPr>
          <w:b/>
          <w:bCs/>
          <w:i/>
          <w:iCs/>
          <w:color w:val="92D050"/>
          <w:sz w:val="24"/>
          <w:szCs w:val="24"/>
        </w:rPr>
        <w:t xml:space="preserve">la démarche de mise en conformité </w:t>
      </w:r>
      <w:r w:rsidRPr="00657276">
        <w:rPr>
          <w:b/>
          <w:bCs/>
          <w:i/>
          <w:iCs/>
          <w:color w:val="92D050"/>
          <w:sz w:val="24"/>
          <w:szCs w:val="24"/>
        </w:rPr>
        <w:t xml:space="preserve">en adéquation avec vos ressources </w:t>
      </w:r>
    </w:p>
    <w:p w14:paraId="7E2AEE74" w14:textId="77777777" w:rsidR="004A552B" w:rsidRDefault="004A552B" w:rsidP="00E87D1C">
      <w:r>
        <w:t xml:space="preserve">Cette démarche de conformité implique nécessairement deux grandes étapes clés : </w:t>
      </w:r>
    </w:p>
    <w:p w14:paraId="5DE24D43" w14:textId="0A0F9E77" w:rsidR="00E87D1C" w:rsidRDefault="004A552B" w:rsidP="004A552B">
      <w:pPr>
        <w:pStyle w:val="Paragraphedeliste"/>
        <w:numPr>
          <w:ilvl w:val="0"/>
          <w:numId w:val="13"/>
        </w:numPr>
      </w:pPr>
      <w:r w:rsidRPr="002F0B80">
        <w:rPr>
          <w:b/>
          <w:bCs/>
        </w:rPr>
        <w:t>l’audit de vos activités de traitements</w:t>
      </w:r>
      <w:r w:rsidR="002F0B80" w:rsidRPr="002F0B80">
        <w:rPr>
          <w:b/>
          <w:bCs/>
        </w:rPr>
        <w:t xml:space="preserve"> de données</w:t>
      </w:r>
      <w:r w:rsidR="002F0B80">
        <w:t xml:space="preserve"> personnelles</w:t>
      </w:r>
      <w:r>
        <w:t xml:space="preserve"> </w:t>
      </w:r>
      <w:r w:rsidR="00EC29C8">
        <w:t xml:space="preserve">qui vise à </w:t>
      </w:r>
      <w:r w:rsidR="00C50DAD">
        <w:t xml:space="preserve">recenser tous les traitements de données personnelles de la structure (le </w:t>
      </w:r>
      <w:hyperlink r:id="rId19" w:history="1">
        <w:r w:rsidR="00C50DAD" w:rsidRPr="00A30033">
          <w:rPr>
            <w:rStyle w:val="Lienhypertexte"/>
          </w:rPr>
          <w:t>modèle de registre de traitements</w:t>
        </w:r>
        <w:r w:rsidR="00A30033" w:rsidRPr="00A30033">
          <w:rPr>
            <w:rStyle w:val="Lienhypertexte"/>
          </w:rPr>
          <w:t xml:space="preserve"> simplifié (format ODS)</w:t>
        </w:r>
        <w:r w:rsidR="00C50DAD" w:rsidRPr="00A30033">
          <w:rPr>
            <w:rStyle w:val="Lienhypertexte"/>
          </w:rPr>
          <w:t xml:space="preserve"> de la CNIL</w:t>
        </w:r>
      </w:hyperlink>
      <w:r w:rsidR="00C50DAD">
        <w:t xml:space="preserve"> vous aidera</w:t>
      </w:r>
      <w:r w:rsidR="00C24C13">
        <w:t xml:space="preserve"> dans</w:t>
      </w:r>
      <w:r w:rsidR="00C50DAD">
        <w:t xml:space="preserve"> cette</w:t>
      </w:r>
      <w:r w:rsidR="005A7588">
        <w:t xml:space="preserve"> importante étape)</w:t>
      </w:r>
      <w:r w:rsidR="008A3CB0">
        <w:t xml:space="preserve"> ; </w:t>
      </w:r>
    </w:p>
    <w:p w14:paraId="61A5FBC5" w14:textId="0C3E83C7" w:rsidR="004A552B" w:rsidRDefault="008A3CB0" w:rsidP="004A552B">
      <w:pPr>
        <w:pStyle w:val="Paragraphedeliste"/>
        <w:numPr>
          <w:ilvl w:val="0"/>
          <w:numId w:val="13"/>
        </w:numPr>
      </w:pPr>
      <w:r w:rsidRPr="002F0B80">
        <w:rPr>
          <w:b/>
          <w:bCs/>
        </w:rPr>
        <w:t>l’</w:t>
      </w:r>
      <w:r w:rsidR="00341E47" w:rsidRPr="002F0B80">
        <w:rPr>
          <w:b/>
          <w:bCs/>
        </w:rPr>
        <w:t>analyse d’écart des traitements de données personnelles</w:t>
      </w:r>
      <w:r w:rsidR="00341E47">
        <w:t xml:space="preserve"> existant par rapport aux règles de protection des données</w:t>
      </w:r>
      <w:r w:rsidR="008244FC">
        <w:t> ;</w:t>
      </w:r>
    </w:p>
    <w:p w14:paraId="48AE4E58" w14:textId="679AF3DB" w:rsidR="008A3CB0" w:rsidRDefault="008A3CB0" w:rsidP="00DF1BC7">
      <w:pPr>
        <w:pStyle w:val="Paragraphedeliste"/>
        <w:numPr>
          <w:ilvl w:val="0"/>
          <w:numId w:val="13"/>
        </w:numPr>
        <w:jc w:val="both"/>
      </w:pPr>
      <w:r w:rsidRPr="002F0B80">
        <w:rPr>
          <w:b/>
          <w:bCs/>
        </w:rPr>
        <w:t>la construction d’un plan d’action de mise en conformité</w:t>
      </w:r>
      <w:r>
        <w:t xml:space="preserve"> </w:t>
      </w:r>
      <w:r w:rsidR="008244FC">
        <w:t xml:space="preserve">à l’aide de l’analyse d’écart en priorisant </w:t>
      </w:r>
      <w:r w:rsidR="00754163">
        <w:t>les actions en fonction d</w:t>
      </w:r>
      <w:r w:rsidR="00560D82">
        <w:t xml:space="preserve">es risques existants en matière de données personnelles (déploiement/mise à jour de l’information des personnes concernées, </w:t>
      </w:r>
      <w:r w:rsidR="002F0B80">
        <w:t>régularisation/actualisation</w:t>
      </w:r>
      <w:r w:rsidR="00560D82">
        <w:t xml:space="preserve"> des traitements de données sensibles, mise en place</w:t>
      </w:r>
      <w:r w:rsidR="002F0B80">
        <w:t>/</w:t>
      </w:r>
      <w:r w:rsidR="00560D82">
        <w:t>mise à jour</w:t>
      </w:r>
      <w:r w:rsidR="002F0B80">
        <w:t xml:space="preserve"> des mesures de sécurité des données techniques et organisationnelles</w:t>
      </w:r>
      <w:r w:rsidR="004B5FAA">
        <w:t>, sensibilisation/formation au RGPD des équipes</w:t>
      </w:r>
      <w:r w:rsidR="002F0B80">
        <w:t xml:space="preserve"> …). </w:t>
      </w:r>
    </w:p>
    <w:p w14:paraId="5AE4750A" w14:textId="4FF9092A" w:rsidR="002F0B80" w:rsidRPr="00C24C13" w:rsidRDefault="0052349D" w:rsidP="00DF1BC7">
      <w:pPr>
        <w:jc w:val="both"/>
        <w:rPr>
          <w:b/>
          <w:bCs/>
        </w:rPr>
      </w:pPr>
      <w:r w:rsidRPr="00C24C13">
        <w:rPr>
          <w:b/>
          <w:bCs/>
        </w:rPr>
        <w:lastRenderedPageBreak/>
        <w:t xml:space="preserve">L’accomplissement de ces étapes impliquent </w:t>
      </w:r>
      <w:r w:rsidR="00DF1BC7" w:rsidRPr="00C24C13">
        <w:rPr>
          <w:b/>
          <w:bCs/>
        </w:rPr>
        <w:t xml:space="preserve">du temps de travail conséquent </w:t>
      </w:r>
      <w:r w:rsidR="00886876" w:rsidRPr="00C24C13">
        <w:rPr>
          <w:b/>
          <w:bCs/>
        </w:rPr>
        <w:t xml:space="preserve">et des compétences spécifiques. </w:t>
      </w:r>
      <w:r w:rsidR="00934B40" w:rsidRPr="00C24C13">
        <w:rPr>
          <w:b/>
          <w:bCs/>
        </w:rPr>
        <w:t>En l’absence de telles ressources</w:t>
      </w:r>
      <w:r w:rsidR="00DF1BC7" w:rsidRPr="00C24C13">
        <w:rPr>
          <w:b/>
          <w:bCs/>
        </w:rPr>
        <w:t xml:space="preserve"> internes,</w:t>
      </w:r>
      <w:r w:rsidR="00934B40" w:rsidRPr="00C24C13">
        <w:rPr>
          <w:b/>
          <w:bCs/>
        </w:rPr>
        <w:t xml:space="preserve"> les </w:t>
      </w:r>
      <w:r w:rsidR="00EF7F5B" w:rsidRPr="00C24C13">
        <w:rPr>
          <w:b/>
          <w:bCs/>
        </w:rPr>
        <w:t xml:space="preserve">structures peuvent se tourner </w:t>
      </w:r>
      <w:r w:rsidR="006108EF" w:rsidRPr="00C24C13">
        <w:rPr>
          <w:b/>
          <w:bCs/>
        </w:rPr>
        <w:t xml:space="preserve">des organismes proposant des services d’accompagnement à la mise en conformité </w:t>
      </w:r>
      <w:r w:rsidR="0040433D" w:rsidRPr="00C24C13">
        <w:rPr>
          <w:b/>
          <w:bCs/>
        </w:rPr>
        <w:t xml:space="preserve">accomplis par les </w:t>
      </w:r>
      <w:r w:rsidR="00C24C13" w:rsidRPr="00C24C13">
        <w:rPr>
          <w:b/>
          <w:bCs/>
        </w:rPr>
        <w:t>d</w:t>
      </w:r>
      <w:r w:rsidR="0040433D" w:rsidRPr="00C24C13">
        <w:rPr>
          <w:b/>
          <w:bCs/>
        </w:rPr>
        <w:t xml:space="preserve">élégués à la protection des données. Ces services peuvent être mutualisés entre différentes structures </w:t>
      </w:r>
      <w:r w:rsidR="006221A6" w:rsidRPr="00C24C13">
        <w:rPr>
          <w:b/>
          <w:bCs/>
        </w:rPr>
        <w:t>permettant de favoriser de l’échange de bonnes pratique</w:t>
      </w:r>
      <w:r w:rsidR="00DF1BC7" w:rsidRPr="00C24C13">
        <w:rPr>
          <w:b/>
          <w:bCs/>
        </w:rPr>
        <w:t xml:space="preserve">s. </w:t>
      </w:r>
    </w:p>
    <w:sectPr w:rsidR="002F0B80" w:rsidRPr="00C24C13" w:rsidSect="000C3FE2">
      <w:footerReference w:type="default" r:id="rId2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830F" w14:textId="77777777" w:rsidR="00CB26E2" w:rsidRDefault="00CB26E2" w:rsidP="00CB26E2">
      <w:pPr>
        <w:spacing w:after="0" w:line="240" w:lineRule="auto"/>
      </w:pPr>
      <w:r>
        <w:separator/>
      </w:r>
    </w:p>
  </w:endnote>
  <w:endnote w:type="continuationSeparator" w:id="0">
    <w:p w14:paraId="3CE082A1" w14:textId="77777777" w:rsidR="00CB26E2" w:rsidRDefault="00CB26E2" w:rsidP="00CB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81E3" w14:textId="77777777" w:rsidR="00CB26E2" w:rsidRDefault="00CB26E2" w:rsidP="00CB26E2">
    <w:pPr>
      <w:pStyle w:val="Pieddepage"/>
    </w:pPr>
    <w:r>
      <w:rPr>
        <w:noProof/>
      </w:rPr>
      <w:drawing>
        <wp:inline distT="0" distB="0" distL="0" distR="0" wp14:anchorId="1032ACD9" wp14:editId="031DC0FA">
          <wp:extent cx="514350" cy="336550"/>
          <wp:effectExtent l="0" t="0" r="0" b="6350"/>
          <wp:docPr id="1" name="Image 1" descr="logo_fonds_social_europ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nds_social_europee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4350" cy="336550"/>
                  </a:xfrm>
                  <a:prstGeom prst="rect">
                    <a:avLst/>
                  </a:prstGeom>
                  <a:noFill/>
                  <a:ln>
                    <a:noFill/>
                  </a:ln>
                </pic:spPr>
              </pic:pic>
            </a:graphicData>
          </a:graphic>
        </wp:inline>
      </w:drawing>
    </w:r>
    <w:r>
      <w:rPr>
        <w:noProof/>
      </w:rPr>
      <w:drawing>
        <wp:inline distT="0" distB="0" distL="0" distR="0" wp14:anchorId="2780D684" wp14:editId="14B2596E">
          <wp:extent cx="571500" cy="406400"/>
          <wp:effectExtent l="0" t="0" r="0" b="1270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71500" cy="406400"/>
                  </a:xfrm>
                  <a:prstGeom prst="rect">
                    <a:avLst/>
                  </a:prstGeom>
                  <a:noFill/>
                  <a:ln>
                    <a:noFill/>
                  </a:ln>
                </pic:spPr>
              </pic:pic>
            </a:graphicData>
          </a:graphic>
        </wp:inline>
      </w:drawing>
    </w:r>
    <w:r>
      <w:rPr>
        <w:noProof/>
      </w:rPr>
      <w:drawing>
        <wp:inline distT="0" distB="0" distL="0" distR="0" wp14:anchorId="191D826B" wp14:editId="1C20F1DB">
          <wp:extent cx="1477661" cy="317133"/>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226" cy="324551"/>
                  </a:xfrm>
                  <a:prstGeom prst="rect">
                    <a:avLst/>
                  </a:prstGeom>
                  <a:noFill/>
                  <a:ln>
                    <a:noFill/>
                  </a:ln>
                </pic:spPr>
              </pic:pic>
            </a:graphicData>
          </a:graphic>
        </wp:inline>
      </w:drawing>
    </w:r>
  </w:p>
  <w:p w14:paraId="569A24AD" w14:textId="6B3E8366" w:rsidR="00CB26E2" w:rsidRDefault="00CB26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CF9A" w14:textId="77777777" w:rsidR="00CB26E2" w:rsidRDefault="00CB26E2" w:rsidP="00CB26E2">
      <w:pPr>
        <w:spacing w:after="0" w:line="240" w:lineRule="auto"/>
      </w:pPr>
      <w:r>
        <w:separator/>
      </w:r>
    </w:p>
  </w:footnote>
  <w:footnote w:type="continuationSeparator" w:id="0">
    <w:p w14:paraId="29CDF3C0" w14:textId="77777777" w:rsidR="00CB26E2" w:rsidRDefault="00CB26E2" w:rsidP="00CB2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57EA"/>
    <w:multiLevelType w:val="hybridMultilevel"/>
    <w:tmpl w:val="928212A2"/>
    <w:lvl w:ilvl="0" w:tplc="0F9C2CA8">
      <w:start w:val="5"/>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 w15:restartNumberingAfterBreak="0">
    <w:nsid w:val="130F48EE"/>
    <w:multiLevelType w:val="hybridMultilevel"/>
    <w:tmpl w:val="94AE4CFC"/>
    <w:lvl w:ilvl="0" w:tplc="32E4BF5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D1420"/>
    <w:multiLevelType w:val="hybridMultilevel"/>
    <w:tmpl w:val="79DEC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296C48"/>
    <w:multiLevelType w:val="multilevel"/>
    <w:tmpl w:val="9CF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50D6F"/>
    <w:multiLevelType w:val="multilevel"/>
    <w:tmpl w:val="3700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55FAD"/>
    <w:multiLevelType w:val="hybridMultilevel"/>
    <w:tmpl w:val="604499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FA7E69"/>
    <w:multiLevelType w:val="hybridMultilevel"/>
    <w:tmpl w:val="A75263F2"/>
    <w:lvl w:ilvl="0" w:tplc="2BB62E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6A547B"/>
    <w:multiLevelType w:val="hybridMultilevel"/>
    <w:tmpl w:val="D448765A"/>
    <w:lvl w:ilvl="0" w:tplc="C6A8C1F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BC7CDC"/>
    <w:multiLevelType w:val="hybridMultilevel"/>
    <w:tmpl w:val="3CBE9B08"/>
    <w:lvl w:ilvl="0" w:tplc="1486A3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3F0C6A"/>
    <w:multiLevelType w:val="multilevel"/>
    <w:tmpl w:val="53B6048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FC59C6"/>
    <w:multiLevelType w:val="hybridMultilevel"/>
    <w:tmpl w:val="856C205C"/>
    <w:lvl w:ilvl="0" w:tplc="8D00C5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615943"/>
    <w:multiLevelType w:val="hybridMultilevel"/>
    <w:tmpl w:val="458697C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AF4542B"/>
    <w:multiLevelType w:val="hybridMultilevel"/>
    <w:tmpl w:val="5B38D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C90C46"/>
    <w:multiLevelType w:val="hybridMultilevel"/>
    <w:tmpl w:val="BAB0627C"/>
    <w:lvl w:ilvl="0" w:tplc="F69A2F9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9426869">
    <w:abstractNumId w:val="12"/>
  </w:num>
  <w:num w:numId="2" w16cid:durableId="2065984929">
    <w:abstractNumId w:val="6"/>
  </w:num>
  <w:num w:numId="3" w16cid:durableId="1757089554">
    <w:abstractNumId w:val="7"/>
  </w:num>
  <w:num w:numId="4" w16cid:durableId="654648288">
    <w:abstractNumId w:val="8"/>
  </w:num>
  <w:num w:numId="5" w16cid:durableId="1012220423">
    <w:abstractNumId w:val="11"/>
  </w:num>
  <w:num w:numId="6" w16cid:durableId="1785226268">
    <w:abstractNumId w:val="10"/>
  </w:num>
  <w:num w:numId="7" w16cid:durableId="2101872506">
    <w:abstractNumId w:val="9"/>
  </w:num>
  <w:num w:numId="8" w16cid:durableId="1316494973">
    <w:abstractNumId w:val="4"/>
  </w:num>
  <w:num w:numId="9" w16cid:durableId="1140150864">
    <w:abstractNumId w:val="13"/>
  </w:num>
  <w:num w:numId="10" w16cid:durableId="755899684">
    <w:abstractNumId w:val="5"/>
  </w:num>
  <w:num w:numId="11" w16cid:durableId="1432749073">
    <w:abstractNumId w:val="2"/>
  </w:num>
  <w:num w:numId="12" w16cid:durableId="1195192793">
    <w:abstractNumId w:val="1"/>
  </w:num>
  <w:num w:numId="13" w16cid:durableId="1280260893">
    <w:abstractNumId w:val="0"/>
  </w:num>
  <w:num w:numId="14" w16cid:durableId="307167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C"/>
    <w:rsid w:val="00000416"/>
    <w:rsid w:val="00012EF4"/>
    <w:rsid w:val="00016C04"/>
    <w:rsid w:val="00025048"/>
    <w:rsid w:val="00033F11"/>
    <w:rsid w:val="00035577"/>
    <w:rsid w:val="00037E3E"/>
    <w:rsid w:val="000418E7"/>
    <w:rsid w:val="000452A6"/>
    <w:rsid w:val="000539EA"/>
    <w:rsid w:val="00053EE4"/>
    <w:rsid w:val="0005696A"/>
    <w:rsid w:val="00061216"/>
    <w:rsid w:val="00063B3B"/>
    <w:rsid w:val="0007601A"/>
    <w:rsid w:val="000775CD"/>
    <w:rsid w:val="00080C4C"/>
    <w:rsid w:val="00091A6D"/>
    <w:rsid w:val="00093534"/>
    <w:rsid w:val="000947BB"/>
    <w:rsid w:val="000A06F1"/>
    <w:rsid w:val="000A5EA6"/>
    <w:rsid w:val="000A658F"/>
    <w:rsid w:val="000B0609"/>
    <w:rsid w:val="000B3718"/>
    <w:rsid w:val="000B45E0"/>
    <w:rsid w:val="000C3D9B"/>
    <w:rsid w:val="000C3FE2"/>
    <w:rsid w:val="000E03F2"/>
    <w:rsid w:val="000E23AD"/>
    <w:rsid w:val="001116B0"/>
    <w:rsid w:val="001477DC"/>
    <w:rsid w:val="00147FD0"/>
    <w:rsid w:val="00150F74"/>
    <w:rsid w:val="00153AE0"/>
    <w:rsid w:val="00153D9D"/>
    <w:rsid w:val="00164EC4"/>
    <w:rsid w:val="00172888"/>
    <w:rsid w:val="00173F67"/>
    <w:rsid w:val="00192CF7"/>
    <w:rsid w:val="001939AA"/>
    <w:rsid w:val="00194FD1"/>
    <w:rsid w:val="001A1C66"/>
    <w:rsid w:val="001A4A46"/>
    <w:rsid w:val="001B1321"/>
    <w:rsid w:val="001B195D"/>
    <w:rsid w:val="001B6E20"/>
    <w:rsid w:val="001C18C0"/>
    <w:rsid w:val="001C57B9"/>
    <w:rsid w:val="001D155E"/>
    <w:rsid w:val="001E3F30"/>
    <w:rsid w:val="00200910"/>
    <w:rsid w:val="0020620B"/>
    <w:rsid w:val="002224C0"/>
    <w:rsid w:val="00250285"/>
    <w:rsid w:val="00254B20"/>
    <w:rsid w:val="00254F85"/>
    <w:rsid w:val="0027064C"/>
    <w:rsid w:val="00275AF2"/>
    <w:rsid w:val="00276EEF"/>
    <w:rsid w:val="00283831"/>
    <w:rsid w:val="0029105F"/>
    <w:rsid w:val="00292AE4"/>
    <w:rsid w:val="002971B4"/>
    <w:rsid w:val="002B2A64"/>
    <w:rsid w:val="002C3B17"/>
    <w:rsid w:val="002C7355"/>
    <w:rsid w:val="002D485A"/>
    <w:rsid w:val="002F0B80"/>
    <w:rsid w:val="003030EF"/>
    <w:rsid w:val="003175F2"/>
    <w:rsid w:val="00324E8C"/>
    <w:rsid w:val="0032502B"/>
    <w:rsid w:val="00335156"/>
    <w:rsid w:val="00341E47"/>
    <w:rsid w:val="00344E01"/>
    <w:rsid w:val="003539A3"/>
    <w:rsid w:val="00371208"/>
    <w:rsid w:val="003806F1"/>
    <w:rsid w:val="003961F5"/>
    <w:rsid w:val="00397F1B"/>
    <w:rsid w:val="003B3911"/>
    <w:rsid w:val="003D2653"/>
    <w:rsid w:val="003D665F"/>
    <w:rsid w:val="003E2CEF"/>
    <w:rsid w:val="003E3E45"/>
    <w:rsid w:val="003E68E2"/>
    <w:rsid w:val="003F1E32"/>
    <w:rsid w:val="004042B1"/>
    <w:rsid w:val="0040433D"/>
    <w:rsid w:val="0040519C"/>
    <w:rsid w:val="00406DFE"/>
    <w:rsid w:val="00411FF0"/>
    <w:rsid w:val="00412649"/>
    <w:rsid w:val="00432974"/>
    <w:rsid w:val="004370BA"/>
    <w:rsid w:val="0043744C"/>
    <w:rsid w:val="00440019"/>
    <w:rsid w:val="004412FD"/>
    <w:rsid w:val="004422B5"/>
    <w:rsid w:val="00473262"/>
    <w:rsid w:val="0047648D"/>
    <w:rsid w:val="00477CEC"/>
    <w:rsid w:val="00494487"/>
    <w:rsid w:val="004A552B"/>
    <w:rsid w:val="004B2A2A"/>
    <w:rsid w:val="004B3483"/>
    <w:rsid w:val="004B4C45"/>
    <w:rsid w:val="004B5FAA"/>
    <w:rsid w:val="004C263F"/>
    <w:rsid w:val="004C66BA"/>
    <w:rsid w:val="004E627A"/>
    <w:rsid w:val="004F16F5"/>
    <w:rsid w:val="004F6C2F"/>
    <w:rsid w:val="00504528"/>
    <w:rsid w:val="00504B46"/>
    <w:rsid w:val="00513133"/>
    <w:rsid w:val="00517372"/>
    <w:rsid w:val="0052349D"/>
    <w:rsid w:val="005276A2"/>
    <w:rsid w:val="005368E8"/>
    <w:rsid w:val="00542265"/>
    <w:rsid w:val="00555B8F"/>
    <w:rsid w:val="00557975"/>
    <w:rsid w:val="00560D82"/>
    <w:rsid w:val="005655BF"/>
    <w:rsid w:val="0056754D"/>
    <w:rsid w:val="0058439C"/>
    <w:rsid w:val="005969B8"/>
    <w:rsid w:val="005A319C"/>
    <w:rsid w:val="005A7588"/>
    <w:rsid w:val="005B5D41"/>
    <w:rsid w:val="005B6020"/>
    <w:rsid w:val="005C323F"/>
    <w:rsid w:val="005C3C12"/>
    <w:rsid w:val="005C4691"/>
    <w:rsid w:val="005C5514"/>
    <w:rsid w:val="005C79AD"/>
    <w:rsid w:val="005E66F0"/>
    <w:rsid w:val="005F7A0A"/>
    <w:rsid w:val="00604082"/>
    <w:rsid w:val="006108EF"/>
    <w:rsid w:val="006221A6"/>
    <w:rsid w:val="0062488C"/>
    <w:rsid w:val="006335E7"/>
    <w:rsid w:val="00652EC5"/>
    <w:rsid w:val="006545F1"/>
    <w:rsid w:val="00657276"/>
    <w:rsid w:val="00662590"/>
    <w:rsid w:val="00664B4F"/>
    <w:rsid w:val="006712F0"/>
    <w:rsid w:val="00672D18"/>
    <w:rsid w:val="0069128B"/>
    <w:rsid w:val="00695065"/>
    <w:rsid w:val="006A591B"/>
    <w:rsid w:val="006B2D3A"/>
    <w:rsid w:val="006B4617"/>
    <w:rsid w:val="006C0C4C"/>
    <w:rsid w:val="006C31A7"/>
    <w:rsid w:val="006D640A"/>
    <w:rsid w:val="006E5E73"/>
    <w:rsid w:val="006F03EC"/>
    <w:rsid w:val="006F3959"/>
    <w:rsid w:val="006F5E45"/>
    <w:rsid w:val="007168F5"/>
    <w:rsid w:val="0072203C"/>
    <w:rsid w:val="00722B85"/>
    <w:rsid w:val="00733EE9"/>
    <w:rsid w:val="007358A0"/>
    <w:rsid w:val="007409F9"/>
    <w:rsid w:val="00747F8D"/>
    <w:rsid w:val="00751494"/>
    <w:rsid w:val="00754163"/>
    <w:rsid w:val="00770633"/>
    <w:rsid w:val="00777325"/>
    <w:rsid w:val="0078615C"/>
    <w:rsid w:val="00786615"/>
    <w:rsid w:val="00797724"/>
    <w:rsid w:val="007A25C8"/>
    <w:rsid w:val="007A45FD"/>
    <w:rsid w:val="007B1F01"/>
    <w:rsid w:val="007C7FA4"/>
    <w:rsid w:val="007E3724"/>
    <w:rsid w:val="007F5FB6"/>
    <w:rsid w:val="00800575"/>
    <w:rsid w:val="00805764"/>
    <w:rsid w:val="008244FC"/>
    <w:rsid w:val="0082540D"/>
    <w:rsid w:val="00827DA6"/>
    <w:rsid w:val="008301E1"/>
    <w:rsid w:val="008348DD"/>
    <w:rsid w:val="008436F2"/>
    <w:rsid w:val="00843CEB"/>
    <w:rsid w:val="0086503F"/>
    <w:rsid w:val="00866327"/>
    <w:rsid w:val="0086734D"/>
    <w:rsid w:val="00876FAD"/>
    <w:rsid w:val="00886876"/>
    <w:rsid w:val="00886FF7"/>
    <w:rsid w:val="00891905"/>
    <w:rsid w:val="00895CA4"/>
    <w:rsid w:val="008A1D00"/>
    <w:rsid w:val="008A1DA3"/>
    <w:rsid w:val="008A3CB0"/>
    <w:rsid w:val="008A3E06"/>
    <w:rsid w:val="008A7770"/>
    <w:rsid w:val="008B3651"/>
    <w:rsid w:val="008B4180"/>
    <w:rsid w:val="008C35CF"/>
    <w:rsid w:val="008D6F0E"/>
    <w:rsid w:val="008F12A0"/>
    <w:rsid w:val="008F14A7"/>
    <w:rsid w:val="008F35FE"/>
    <w:rsid w:val="0092340A"/>
    <w:rsid w:val="009316B3"/>
    <w:rsid w:val="00934B40"/>
    <w:rsid w:val="00941EAA"/>
    <w:rsid w:val="009572E7"/>
    <w:rsid w:val="00974F4B"/>
    <w:rsid w:val="00977F41"/>
    <w:rsid w:val="00982D05"/>
    <w:rsid w:val="009B025C"/>
    <w:rsid w:val="009B1105"/>
    <w:rsid w:val="009B6A24"/>
    <w:rsid w:val="009C1F77"/>
    <w:rsid w:val="009C38F4"/>
    <w:rsid w:val="009D292C"/>
    <w:rsid w:val="009E185C"/>
    <w:rsid w:val="009E3F5B"/>
    <w:rsid w:val="009F03CC"/>
    <w:rsid w:val="009F1FAE"/>
    <w:rsid w:val="009F3E11"/>
    <w:rsid w:val="009F5ACC"/>
    <w:rsid w:val="009F65BC"/>
    <w:rsid w:val="00A002AF"/>
    <w:rsid w:val="00A01048"/>
    <w:rsid w:val="00A02D44"/>
    <w:rsid w:val="00A05484"/>
    <w:rsid w:val="00A07917"/>
    <w:rsid w:val="00A1217E"/>
    <w:rsid w:val="00A30033"/>
    <w:rsid w:val="00A350BC"/>
    <w:rsid w:val="00A3746C"/>
    <w:rsid w:val="00A37833"/>
    <w:rsid w:val="00A421F1"/>
    <w:rsid w:val="00A42783"/>
    <w:rsid w:val="00A42ED1"/>
    <w:rsid w:val="00A44433"/>
    <w:rsid w:val="00A54890"/>
    <w:rsid w:val="00A64779"/>
    <w:rsid w:val="00A75F81"/>
    <w:rsid w:val="00A83185"/>
    <w:rsid w:val="00A902F8"/>
    <w:rsid w:val="00A93F4C"/>
    <w:rsid w:val="00A95566"/>
    <w:rsid w:val="00A973C2"/>
    <w:rsid w:val="00AA1990"/>
    <w:rsid w:val="00AB2827"/>
    <w:rsid w:val="00AC7E8C"/>
    <w:rsid w:val="00AD6617"/>
    <w:rsid w:val="00AF020A"/>
    <w:rsid w:val="00AF5F42"/>
    <w:rsid w:val="00B229DF"/>
    <w:rsid w:val="00B32A49"/>
    <w:rsid w:val="00B33178"/>
    <w:rsid w:val="00B34FCF"/>
    <w:rsid w:val="00B40505"/>
    <w:rsid w:val="00B51074"/>
    <w:rsid w:val="00B55625"/>
    <w:rsid w:val="00B60977"/>
    <w:rsid w:val="00B94D5F"/>
    <w:rsid w:val="00BA0134"/>
    <w:rsid w:val="00BA48A9"/>
    <w:rsid w:val="00BB2A95"/>
    <w:rsid w:val="00BB3491"/>
    <w:rsid w:val="00BB4580"/>
    <w:rsid w:val="00BB6444"/>
    <w:rsid w:val="00BD41B3"/>
    <w:rsid w:val="00BE239D"/>
    <w:rsid w:val="00BE578E"/>
    <w:rsid w:val="00BF39C9"/>
    <w:rsid w:val="00C065C6"/>
    <w:rsid w:val="00C112DC"/>
    <w:rsid w:val="00C1384F"/>
    <w:rsid w:val="00C20A7F"/>
    <w:rsid w:val="00C23CC1"/>
    <w:rsid w:val="00C24C13"/>
    <w:rsid w:val="00C31AC1"/>
    <w:rsid w:val="00C35D6F"/>
    <w:rsid w:val="00C375D7"/>
    <w:rsid w:val="00C453B2"/>
    <w:rsid w:val="00C47564"/>
    <w:rsid w:val="00C50DAD"/>
    <w:rsid w:val="00C56817"/>
    <w:rsid w:val="00C673CD"/>
    <w:rsid w:val="00C77A70"/>
    <w:rsid w:val="00C805DD"/>
    <w:rsid w:val="00CA7D22"/>
    <w:rsid w:val="00CB26E2"/>
    <w:rsid w:val="00CC5C37"/>
    <w:rsid w:val="00CD2D3E"/>
    <w:rsid w:val="00CD6ED1"/>
    <w:rsid w:val="00CF13E5"/>
    <w:rsid w:val="00D00282"/>
    <w:rsid w:val="00D03171"/>
    <w:rsid w:val="00D07DD7"/>
    <w:rsid w:val="00D12C57"/>
    <w:rsid w:val="00D221A8"/>
    <w:rsid w:val="00D22A93"/>
    <w:rsid w:val="00D2339A"/>
    <w:rsid w:val="00D424E3"/>
    <w:rsid w:val="00D7013E"/>
    <w:rsid w:val="00D829AE"/>
    <w:rsid w:val="00D84A60"/>
    <w:rsid w:val="00D860DC"/>
    <w:rsid w:val="00D86EB1"/>
    <w:rsid w:val="00D8745A"/>
    <w:rsid w:val="00D952A7"/>
    <w:rsid w:val="00DC0DB6"/>
    <w:rsid w:val="00DC3B27"/>
    <w:rsid w:val="00DC52DD"/>
    <w:rsid w:val="00DE0F8A"/>
    <w:rsid w:val="00DE646A"/>
    <w:rsid w:val="00DE69E1"/>
    <w:rsid w:val="00DF1BC7"/>
    <w:rsid w:val="00DF4B33"/>
    <w:rsid w:val="00DF5691"/>
    <w:rsid w:val="00E04D6F"/>
    <w:rsid w:val="00E201E4"/>
    <w:rsid w:val="00E23F35"/>
    <w:rsid w:val="00E25F51"/>
    <w:rsid w:val="00E3078F"/>
    <w:rsid w:val="00E468D7"/>
    <w:rsid w:val="00E46F8F"/>
    <w:rsid w:val="00E72564"/>
    <w:rsid w:val="00E84299"/>
    <w:rsid w:val="00E87D1C"/>
    <w:rsid w:val="00E91C2B"/>
    <w:rsid w:val="00EC29C8"/>
    <w:rsid w:val="00ED56BC"/>
    <w:rsid w:val="00EE270E"/>
    <w:rsid w:val="00EF07E5"/>
    <w:rsid w:val="00EF4D8F"/>
    <w:rsid w:val="00EF7F5B"/>
    <w:rsid w:val="00F063C7"/>
    <w:rsid w:val="00F13D27"/>
    <w:rsid w:val="00F2215D"/>
    <w:rsid w:val="00F22A20"/>
    <w:rsid w:val="00F33099"/>
    <w:rsid w:val="00F350B9"/>
    <w:rsid w:val="00F36E81"/>
    <w:rsid w:val="00F377EC"/>
    <w:rsid w:val="00F453A3"/>
    <w:rsid w:val="00F50D02"/>
    <w:rsid w:val="00F53D21"/>
    <w:rsid w:val="00F63FEF"/>
    <w:rsid w:val="00F74DA8"/>
    <w:rsid w:val="00F83939"/>
    <w:rsid w:val="00F87D23"/>
    <w:rsid w:val="00F87FBB"/>
    <w:rsid w:val="00FA083E"/>
    <w:rsid w:val="00FA77A5"/>
    <w:rsid w:val="00FB1A7E"/>
    <w:rsid w:val="00FC2458"/>
    <w:rsid w:val="00FC7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1415"/>
  <w15:chartTrackingRefBased/>
  <w15:docId w15:val="{1B627797-E126-488C-B91E-1619BDF5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7D1C"/>
    <w:pPr>
      <w:ind w:left="720"/>
      <w:contextualSpacing/>
    </w:pPr>
  </w:style>
  <w:style w:type="table" w:styleId="Grilledutableau">
    <w:name w:val="Table Grid"/>
    <w:basedOn w:val="TableauNormal"/>
    <w:uiPriority w:val="39"/>
    <w:rsid w:val="004C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F03CC"/>
    <w:rPr>
      <w:color w:val="0563C1" w:themeColor="hyperlink"/>
      <w:u w:val="single"/>
    </w:rPr>
  </w:style>
  <w:style w:type="character" w:styleId="Mentionnonrsolue">
    <w:name w:val="Unresolved Mention"/>
    <w:basedOn w:val="Policepardfaut"/>
    <w:uiPriority w:val="99"/>
    <w:semiHidden/>
    <w:unhideWhenUsed/>
    <w:rsid w:val="009F03CC"/>
    <w:rPr>
      <w:color w:val="605E5C"/>
      <w:shd w:val="clear" w:color="auto" w:fill="E1DFDD"/>
    </w:rPr>
  </w:style>
  <w:style w:type="paragraph" w:styleId="En-tte">
    <w:name w:val="header"/>
    <w:basedOn w:val="Normal"/>
    <w:link w:val="En-tteCar"/>
    <w:uiPriority w:val="99"/>
    <w:unhideWhenUsed/>
    <w:rsid w:val="00CB26E2"/>
    <w:pPr>
      <w:tabs>
        <w:tab w:val="center" w:pos="4536"/>
        <w:tab w:val="right" w:pos="9072"/>
      </w:tabs>
      <w:spacing w:after="0" w:line="240" w:lineRule="auto"/>
    </w:pPr>
  </w:style>
  <w:style w:type="character" w:customStyle="1" w:styleId="En-tteCar">
    <w:name w:val="En-tête Car"/>
    <w:basedOn w:val="Policepardfaut"/>
    <w:link w:val="En-tte"/>
    <w:uiPriority w:val="99"/>
    <w:rsid w:val="00CB26E2"/>
  </w:style>
  <w:style w:type="paragraph" w:styleId="Pieddepage">
    <w:name w:val="footer"/>
    <w:basedOn w:val="Normal"/>
    <w:link w:val="PieddepageCar"/>
    <w:uiPriority w:val="99"/>
    <w:unhideWhenUsed/>
    <w:rsid w:val="00CB26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2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0212">
      <w:bodyDiv w:val="1"/>
      <w:marLeft w:val="0"/>
      <w:marRight w:val="0"/>
      <w:marTop w:val="0"/>
      <w:marBottom w:val="0"/>
      <w:divBdr>
        <w:top w:val="none" w:sz="0" w:space="0" w:color="auto"/>
        <w:left w:val="none" w:sz="0" w:space="0" w:color="auto"/>
        <w:bottom w:val="none" w:sz="0" w:space="0" w:color="auto"/>
        <w:right w:val="none" w:sz="0" w:space="0" w:color="auto"/>
      </w:divBdr>
    </w:div>
    <w:div w:id="1660843845">
      <w:bodyDiv w:val="1"/>
      <w:marLeft w:val="0"/>
      <w:marRight w:val="0"/>
      <w:marTop w:val="0"/>
      <w:marBottom w:val="0"/>
      <w:divBdr>
        <w:top w:val="none" w:sz="0" w:space="0" w:color="auto"/>
        <w:left w:val="none" w:sz="0" w:space="0" w:color="auto"/>
        <w:bottom w:val="none" w:sz="0" w:space="0" w:color="auto"/>
        <w:right w:val="none" w:sz="0" w:space="0" w:color="auto"/>
      </w:divBdr>
      <w:divsChild>
        <w:div w:id="238295001">
          <w:marLeft w:val="0"/>
          <w:marRight w:val="0"/>
          <w:marTop w:val="0"/>
          <w:marBottom w:val="0"/>
          <w:divBdr>
            <w:top w:val="none" w:sz="0" w:space="0" w:color="auto"/>
            <w:left w:val="none" w:sz="0" w:space="0" w:color="auto"/>
            <w:bottom w:val="none" w:sz="0" w:space="0" w:color="auto"/>
            <w:right w:val="none" w:sz="0" w:space="0" w:color="auto"/>
          </w:divBdr>
          <w:divsChild>
            <w:div w:id="1964653576">
              <w:marLeft w:val="0"/>
              <w:marRight w:val="0"/>
              <w:marTop w:val="300"/>
              <w:marBottom w:val="0"/>
              <w:divBdr>
                <w:top w:val="none" w:sz="0" w:space="0" w:color="auto"/>
                <w:left w:val="none" w:sz="0" w:space="0" w:color="auto"/>
                <w:bottom w:val="none" w:sz="0" w:space="0" w:color="auto"/>
                <w:right w:val="none" w:sz="0" w:space="0" w:color="auto"/>
              </w:divBdr>
              <w:divsChild>
                <w:div w:id="655842587">
                  <w:marLeft w:val="0"/>
                  <w:marRight w:val="0"/>
                  <w:marTop w:val="0"/>
                  <w:marBottom w:val="0"/>
                  <w:divBdr>
                    <w:top w:val="none" w:sz="0" w:space="0" w:color="auto"/>
                    <w:left w:val="none" w:sz="0" w:space="0" w:color="auto"/>
                    <w:bottom w:val="none" w:sz="0" w:space="0" w:color="auto"/>
                    <w:right w:val="none" w:sz="0" w:space="0" w:color="auto"/>
                  </w:divBdr>
                  <w:divsChild>
                    <w:div w:id="18337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les-violations-de-donnees-personnelles" TargetMode="External"/><Relationship Id="rId13" Type="http://schemas.openxmlformats.org/officeDocument/2006/relationships/diagramQuickStyle" Target="diagrams/quickStyle1.xml"/><Relationship Id="rId18" Type="http://schemas.openxmlformats.org/officeDocument/2006/relationships/hyperlink" Target="https://www.federationsolidarite.org/wp-content/uploads/2022/05/RGPD-securisation-des-donnees-personnelles-VF.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nil.fr/sites/default/files/atoms/files/referentiel_relatif_aux_traitements_de_donnees_personnelles_pour_le_suivi_social_et_medico-social_des_personnes_agees_en_situation_de_handicap_ou_en_difficulte.pdf" TargetMode="External"/><Relationship Id="rId12" Type="http://schemas.openxmlformats.org/officeDocument/2006/relationships/diagramLayout" Target="diagrams/layout1.xml"/><Relationship Id="rId17" Type="http://schemas.openxmlformats.org/officeDocument/2006/relationships/hyperlink" Target="https://www.federationsolidarite.org/wp-content/uploads/2022/05/RGPD-gestion-des-ressources-humaines-VF.pdf" TargetMode="External"/><Relationship Id="rId2" Type="http://schemas.openxmlformats.org/officeDocument/2006/relationships/styles" Target="styles.xml"/><Relationship Id="rId16" Type="http://schemas.openxmlformats.org/officeDocument/2006/relationships/hyperlink" Target="https://www.federationsolidarite.org/wp-content/uploads/2022/05/Outil-RGPD-relations-avec-les-publics-accompagnesVF.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https://www.cnil.fr/fr/les-bases-legales/consentement" TargetMode="External"/><Relationship Id="rId19" Type="http://schemas.openxmlformats.org/officeDocument/2006/relationships/hyperlink" Target="https://www.cnil.fr/fr/RGDP-le-registre-des-activites-de-traitement" TargetMode="External"/><Relationship Id="rId4" Type="http://schemas.openxmlformats.org/officeDocument/2006/relationships/webSettings" Target="webSettings.xml"/><Relationship Id="rId9" Type="http://schemas.openxmlformats.org/officeDocument/2006/relationships/hyperlink" Target="https://www.federationsolidarite.org/wp-content/uploads/2022/05/Outil-RGPD-relations-avec-les-publics-accompagnesVF.pdf"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72F9A.7F27C1E0"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cid:image002.jpg@01D72F9A.7F27C1E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CABCDB-54A1-40D3-84EC-7BC96CCF205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2A6E9527-7FFD-4A96-92A3-62EA4BDF7103}">
      <dgm:prSet phldrT="[Texte]" custT="1"/>
      <dgm:spPr/>
      <dgm:t>
        <a:bodyPr/>
        <a:lstStyle/>
        <a:p>
          <a:r>
            <a:rPr lang="fr-FR" sz="1400"/>
            <a:t>Registre de traitements</a:t>
          </a:r>
        </a:p>
        <a:p>
          <a:r>
            <a:rPr lang="fr-FR" sz="1100"/>
            <a:t>Contient une description précise de tous les traitements de données personnelles du RT  </a:t>
          </a:r>
        </a:p>
      </dgm:t>
    </dgm:pt>
    <dgm:pt modelId="{DD0979DB-BEC6-4544-9F07-FF05F17FBB68}" type="parTrans" cxnId="{AE25F508-FEB6-4D54-9936-F938B57EEF95}">
      <dgm:prSet/>
      <dgm:spPr/>
      <dgm:t>
        <a:bodyPr/>
        <a:lstStyle/>
        <a:p>
          <a:endParaRPr lang="fr-FR"/>
        </a:p>
      </dgm:t>
    </dgm:pt>
    <dgm:pt modelId="{353BFBE2-5E09-43CE-9F43-44179C6911F3}" type="sibTrans" cxnId="{AE25F508-FEB6-4D54-9936-F938B57EEF95}">
      <dgm:prSet/>
      <dgm:spPr/>
      <dgm:t>
        <a:bodyPr/>
        <a:lstStyle/>
        <a:p>
          <a:endParaRPr lang="fr-FR"/>
        </a:p>
      </dgm:t>
    </dgm:pt>
    <dgm:pt modelId="{88A662C7-6B85-4C45-9B8A-F5F02B7B392B}">
      <dgm:prSet phldrT="[Texte]" custT="1"/>
      <dgm:spPr/>
      <dgm:t>
        <a:bodyPr/>
        <a:lstStyle/>
        <a:p>
          <a:r>
            <a:rPr lang="fr-FR" sz="2000"/>
            <a:t>Mentions d'informations</a:t>
          </a:r>
        </a:p>
      </dgm:t>
    </dgm:pt>
    <dgm:pt modelId="{571AEF4B-242D-4004-8396-73B921A4BAAC}" type="parTrans" cxnId="{20FC29B0-C840-4EF4-B210-B50FFAC5C589}">
      <dgm:prSet/>
      <dgm:spPr/>
      <dgm:t>
        <a:bodyPr/>
        <a:lstStyle/>
        <a:p>
          <a:endParaRPr lang="fr-FR"/>
        </a:p>
      </dgm:t>
    </dgm:pt>
    <dgm:pt modelId="{63097C14-57FB-42E8-80CE-E54F7F3B7F41}" type="sibTrans" cxnId="{20FC29B0-C840-4EF4-B210-B50FFAC5C589}">
      <dgm:prSet/>
      <dgm:spPr/>
      <dgm:t>
        <a:bodyPr/>
        <a:lstStyle/>
        <a:p>
          <a:endParaRPr lang="fr-FR"/>
        </a:p>
      </dgm:t>
    </dgm:pt>
    <dgm:pt modelId="{AD660C98-167B-4597-9D6D-3241EF1C5746}">
      <dgm:prSet phldrT="[Texte]" custT="1"/>
      <dgm:spPr/>
      <dgm:t>
        <a:bodyPr/>
        <a:lstStyle/>
        <a:p>
          <a:r>
            <a:rPr lang="fr-FR" sz="2400"/>
            <a:t>AIPD</a:t>
          </a:r>
          <a:r>
            <a:rPr lang="fr-FR" sz="6500"/>
            <a:t> </a:t>
          </a:r>
        </a:p>
      </dgm:t>
    </dgm:pt>
    <dgm:pt modelId="{15B7DBDB-3309-498A-B772-7D86FCF563CB}" type="parTrans" cxnId="{0EF6F434-19AF-4443-86D1-2173A34AE3B1}">
      <dgm:prSet/>
      <dgm:spPr/>
      <dgm:t>
        <a:bodyPr/>
        <a:lstStyle/>
        <a:p>
          <a:endParaRPr lang="fr-FR"/>
        </a:p>
      </dgm:t>
    </dgm:pt>
    <dgm:pt modelId="{0DDB1E1B-0792-4133-93EA-165500B097FD}" type="sibTrans" cxnId="{0EF6F434-19AF-4443-86D1-2173A34AE3B1}">
      <dgm:prSet/>
      <dgm:spPr/>
      <dgm:t>
        <a:bodyPr/>
        <a:lstStyle/>
        <a:p>
          <a:endParaRPr lang="fr-FR"/>
        </a:p>
      </dgm:t>
    </dgm:pt>
    <dgm:pt modelId="{DD67D9F6-AC24-4732-BFA7-781BC6F36668}" type="pres">
      <dgm:prSet presAssocID="{37CABCDB-54A1-40D3-84EC-7BC96CCF205A}" presName="diagram" presStyleCnt="0">
        <dgm:presLayoutVars>
          <dgm:chPref val="1"/>
          <dgm:dir/>
          <dgm:animOne val="branch"/>
          <dgm:animLvl val="lvl"/>
          <dgm:resizeHandles val="exact"/>
        </dgm:presLayoutVars>
      </dgm:prSet>
      <dgm:spPr/>
    </dgm:pt>
    <dgm:pt modelId="{238F2107-42CE-4EB4-A604-BABDD2279994}" type="pres">
      <dgm:prSet presAssocID="{2A6E9527-7FFD-4A96-92A3-62EA4BDF7103}" presName="root1" presStyleCnt="0"/>
      <dgm:spPr/>
    </dgm:pt>
    <dgm:pt modelId="{52038901-9105-4C85-A992-D0C8A55AD299}" type="pres">
      <dgm:prSet presAssocID="{2A6E9527-7FFD-4A96-92A3-62EA4BDF7103}" presName="LevelOneTextNode" presStyleLbl="node0" presStyleIdx="0" presStyleCnt="1" custScaleX="60932" custLinFactNeighborX="-58731" custLinFactNeighborY="-660">
        <dgm:presLayoutVars>
          <dgm:chPref val="3"/>
        </dgm:presLayoutVars>
      </dgm:prSet>
      <dgm:spPr/>
    </dgm:pt>
    <dgm:pt modelId="{966E002D-96C3-447B-875D-698637B453EA}" type="pres">
      <dgm:prSet presAssocID="{2A6E9527-7FFD-4A96-92A3-62EA4BDF7103}" presName="level2hierChild" presStyleCnt="0"/>
      <dgm:spPr/>
    </dgm:pt>
    <dgm:pt modelId="{411CC101-0724-4664-A671-7487C95CE74E}" type="pres">
      <dgm:prSet presAssocID="{571AEF4B-242D-4004-8396-73B921A4BAAC}" presName="conn2-1" presStyleLbl="parChTrans1D2" presStyleIdx="0" presStyleCnt="2"/>
      <dgm:spPr/>
    </dgm:pt>
    <dgm:pt modelId="{B279DB64-EB3F-495F-AF7A-5E7EC2AC42F9}" type="pres">
      <dgm:prSet presAssocID="{571AEF4B-242D-4004-8396-73B921A4BAAC}" presName="connTx" presStyleLbl="parChTrans1D2" presStyleIdx="0" presStyleCnt="2"/>
      <dgm:spPr/>
    </dgm:pt>
    <dgm:pt modelId="{579190A6-F750-4F9B-AF9F-085189C59735}" type="pres">
      <dgm:prSet presAssocID="{88A662C7-6B85-4C45-9B8A-F5F02B7B392B}" presName="root2" presStyleCnt="0"/>
      <dgm:spPr/>
    </dgm:pt>
    <dgm:pt modelId="{DA1B2653-3335-4671-AE50-BC242DFCDECF}" type="pres">
      <dgm:prSet presAssocID="{88A662C7-6B85-4C45-9B8A-F5F02B7B392B}" presName="LevelTwoTextNode" presStyleLbl="node2" presStyleIdx="0" presStyleCnt="2" custScaleX="63694" custScaleY="83703" custLinFactNeighborX="26306" custLinFactNeighborY="-40">
        <dgm:presLayoutVars>
          <dgm:chPref val="3"/>
        </dgm:presLayoutVars>
      </dgm:prSet>
      <dgm:spPr/>
    </dgm:pt>
    <dgm:pt modelId="{C9914953-7DE7-4703-9F40-DB0739FC194C}" type="pres">
      <dgm:prSet presAssocID="{88A662C7-6B85-4C45-9B8A-F5F02B7B392B}" presName="level3hierChild" presStyleCnt="0"/>
      <dgm:spPr/>
    </dgm:pt>
    <dgm:pt modelId="{7EDF8FA5-D835-4EF5-AD77-AAACEF6710E5}" type="pres">
      <dgm:prSet presAssocID="{15B7DBDB-3309-498A-B772-7D86FCF563CB}" presName="conn2-1" presStyleLbl="parChTrans1D2" presStyleIdx="1" presStyleCnt="2"/>
      <dgm:spPr/>
    </dgm:pt>
    <dgm:pt modelId="{0F938535-E9BD-481E-883E-7367EE9838FB}" type="pres">
      <dgm:prSet presAssocID="{15B7DBDB-3309-498A-B772-7D86FCF563CB}" presName="connTx" presStyleLbl="parChTrans1D2" presStyleIdx="1" presStyleCnt="2"/>
      <dgm:spPr/>
    </dgm:pt>
    <dgm:pt modelId="{0C73D2B0-CD91-44F6-8648-D902CD5C92DE}" type="pres">
      <dgm:prSet presAssocID="{AD660C98-167B-4597-9D6D-3241EF1C5746}" presName="root2" presStyleCnt="0"/>
      <dgm:spPr/>
    </dgm:pt>
    <dgm:pt modelId="{E287BCC9-8F99-4AF0-BD36-C520FF79AD09}" type="pres">
      <dgm:prSet presAssocID="{AD660C98-167B-4597-9D6D-3241EF1C5746}" presName="LevelTwoTextNode" presStyleLbl="node2" presStyleIdx="1" presStyleCnt="2" custScaleX="60434" custScaleY="71035" custLinFactNeighborX="26066" custLinFactNeighborY="68">
        <dgm:presLayoutVars>
          <dgm:chPref val="3"/>
        </dgm:presLayoutVars>
      </dgm:prSet>
      <dgm:spPr/>
    </dgm:pt>
    <dgm:pt modelId="{BF2A38D6-B218-497B-8D3D-ECB6E3A4CA71}" type="pres">
      <dgm:prSet presAssocID="{AD660C98-167B-4597-9D6D-3241EF1C5746}" presName="level3hierChild" presStyleCnt="0"/>
      <dgm:spPr/>
    </dgm:pt>
  </dgm:ptLst>
  <dgm:cxnLst>
    <dgm:cxn modelId="{AE25F508-FEB6-4D54-9936-F938B57EEF95}" srcId="{37CABCDB-54A1-40D3-84EC-7BC96CCF205A}" destId="{2A6E9527-7FFD-4A96-92A3-62EA4BDF7103}" srcOrd="0" destOrd="0" parTransId="{DD0979DB-BEC6-4544-9F07-FF05F17FBB68}" sibTransId="{353BFBE2-5E09-43CE-9F43-44179C6911F3}"/>
    <dgm:cxn modelId="{B97CF309-90E9-4551-AC9D-454826117179}" type="presOf" srcId="{15B7DBDB-3309-498A-B772-7D86FCF563CB}" destId="{0F938535-E9BD-481E-883E-7367EE9838FB}" srcOrd="1" destOrd="0" presId="urn:microsoft.com/office/officeart/2005/8/layout/hierarchy2"/>
    <dgm:cxn modelId="{0EF6F434-19AF-4443-86D1-2173A34AE3B1}" srcId="{2A6E9527-7FFD-4A96-92A3-62EA4BDF7103}" destId="{AD660C98-167B-4597-9D6D-3241EF1C5746}" srcOrd="1" destOrd="0" parTransId="{15B7DBDB-3309-498A-B772-7D86FCF563CB}" sibTransId="{0DDB1E1B-0792-4133-93EA-165500B097FD}"/>
    <dgm:cxn modelId="{E577B689-0DB2-4C8F-AA1F-CC5039938B05}" type="presOf" srcId="{15B7DBDB-3309-498A-B772-7D86FCF563CB}" destId="{7EDF8FA5-D835-4EF5-AD77-AAACEF6710E5}" srcOrd="0" destOrd="0" presId="urn:microsoft.com/office/officeart/2005/8/layout/hierarchy2"/>
    <dgm:cxn modelId="{76F6E39A-09C1-4DB6-9FE7-41DE64CAEA8A}" type="presOf" srcId="{571AEF4B-242D-4004-8396-73B921A4BAAC}" destId="{411CC101-0724-4664-A671-7487C95CE74E}" srcOrd="0" destOrd="0" presId="urn:microsoft.com/office/officeart/2005/8/layout/hierarchy2"/>
    <dgm:cxn modelId="{F2EC4CA0-C5D4-461E-ADFA-7ED963EDBEDA}" type="presOf" srcId="{88A662C7-6B85-4C45-9B8A-F5F02B7B392B}" destId="{DA1B2653-3335-4671-AE50-BC242DFCDECF}" srcOrd="0" destOrd="0" presId="urn:microsoft.com/office/officeart/2005/8/layout/hierarchy2"/>
    <dgm:cxn modelId="{20FC29B0-C840-4EF4-B210-B50FFAC5C589}" srcId="{2A6E9527-7FFD-4A96-92A3-62EA4BDF7103}" destId="{88A662C7-6B85-4C45-9B8A-F5F02B7B392B}" srcOrd="0" destOrd="0" parTransId="{571AEF4B-242D-4004-8396-73B921A4BAAC}" sibTransId="{63097C14-57FB-42E8-80CE-E54F7F3B7F41}"/>
    <dgm:cxn modelId="{409A8FB4-76CB-44DA-8B13-F9EBD6B57C77}" type="presOf" srcId="{37CABCDB-54A1-40D3-84EC-7BC96CCF205A}" destId="{DD67D9F6-AC24-4732-BFA7-781BC6F36668}" srcOrd="0" destOrd="0" presId="urn:microsoft.com/office/officeart/2005/8/layout/hierarchy2"/>
    <dgm:cxn modelId="{415425C8-D07B-4B69-BEFA-3EAC2DEBFCF8}" type="presOf" srcId="{2A6E9527-7FFD-4A96-92A3-62EA4BDF7103}" destId="{52038901-9105-4C85-A992-D0C8A55AD299}" srcOrd="0" destOrd="0" presId="urn:microsoft.com/office/officeart/2005/8/layout/hierarchy2"/>
    <dgm:cxn modelId="{1EDE7FDC-1463-4DEA-8273-E260B39E3A1F}" type="presOf" srcId="{AD660C98-167B-4597-9D6D-3241EF1C5746}" destId="{E287BCC9-8F99-4AF0-BD36-C520FF79AD09}" srcOrd="0" destOrd="0" presId="urn:microsoft.com/office/officeart/2005/8/layout/hierarchy2"/>
    <dgm:cxn modelId="{EA177DED-9CE3-4124-B53B-2B03640A1E14}" type="presOf" srcId="{571AEF4B-242D-4004-8396-73B921A4BAAC}" destId="{B279DB64-EB3F-495F-AF7A-5E7EC2AC42F9}" srcOrd="1" destOrd="0" presId="urn:microsoft.com/office/officeart/2005/8/layout/hierarchy2"/>
    <dgm:cxn modelId="{016FA0B6-BD77-4B94-BD94-0296B73DD915}" type="presParOf" srcId="{DD67D9F6-AC24-4732-BFA7-781BC6F36668}" destId="{238F2107-42CE-4EB4-A604-BABDD2279994}" srcOrd="0" destOrd="0" presId="urn:microsoft.com/office/officeart/2005/8/layout/hierarchy2"/>
    <dgm:cxn modelId="{B15661B1-23AA-490B-A1D5-776B0AA21DBA}" type="presParOf" srcId="{238F2107-42CE-4EB4-A604-BABDD2279994}" destId="{52038901-9105-4C85-A992-D0C8A55AD299}" srcOrd="0" destOrd="0" presId="urn:microsoft.com/office/officeart/2005/8/layout/hierarchy2"/>
    <dgm:cxn modelId="{28CD2673-2B85-4BE3-8A97-83CF87C6A81D}" type="presParOf" srcId="{238F2107-42CE-4EB4-A604-BABDD2279994}" destId="{966E002D-96C3-447B-875D-698637B453EA}" srcOrd="1" destOrd="0" presId="urn:microsoft.com/office/officeart/2005/8/layout/hierarchy2"/>
    <dgm:cxn modelId="{07061C52-780E-4B52-88CD-70268630C384}" type="presParOf" srcId="{966E002D-96C3-447B-875D-698637B453EA}" destId="{411CC101-0724-4664-A671-7487C95CE74E}" srcOrd="0" destOrd="0" presId="urn:microsoft.com/office/officeart/2005/8/layout/hierarchy2"/>
    <dgm:cxn modelId="{24D93240-07FF-4703-B1BC-AF9EC4A7644A}" type="presParOf" srcId="{411CC101-0724-4664-A671-7487C95CE74E}" destId="{B279DB64-EB3F-495F-AF7A-5E7EC2AC42F9}" srcOrd="0" destOrd="0" presId="urn:microsoft.com/office/officeart/2005/8/layout/hierarchy2"/>
    <dgm:cxn modelId="{730EA450-5494-4606-92DC-BEA0EAA41AFF}" type="presParOf" srcId="{966E002D-96C3-447B-875D-698637B453EA}" destId="{579190A6-F750-4F9B-AF9F-085189C59735}" srcOrd="1" destOrd="0" presId="urn:microsoft.com/office/officeart/2005/8/layout/hierarchy2"/>
    <dgm:cxn modelId="{54F3A440-929E-4B2E-B105-911AFEE306C6}" type="presParOf" srcId="{579190A6-F750-4F9B-AF9F-085189C59735}" destId="{DA1B2653-3335-4671-AE50-BC242DFCDECF}" srcOrd="0" destOrd="0" presId="urn:microsoft.com/office/officeart/2005/8/layout/hierarchy2"/>
    <dgm:cxn modelId="{4BE4471C-4B0B-4BDB-B259-E9EC314841D4}" type="presParOf" srcId="{579190A6-F750-4F9B-AF9F-085189C59735}" destId="{C9914953-7DE7-4703-9F40-DB0739FC194C}" srcOrd="1" destOrd="0" presId="urn:microsoft.com/office/officeart/2005/8/layout/hierarchy2"/>
    <dgm:cxn modelId="{78CFE487-7307-43F5-AFB9-5F748268D963}" type="presParOf" srcId="{966E002D-96C3-447B-875D-698637B453EA}" destId="{7EDF8FA5-D835-4EF5-AD77-AAACEF6710E5}" srcOrd="2" destOrd="0" presId="urn:microsoft.com/office/officeart/2005/8/layout/hierarchy2"/>
    <dgm:cxn modelId="{F73662C0-9B8F-4DCF-B62F-82AB08854301}" type="presParOf" srcId="{7EDF8FA5-D835-4EF5-AD77-AAACEF6710E5}" destId="{0F938535-E9BD-481E-883E-7367EE9838FB}" srcOrd="0" destOrd="0" presId="urn:microsoft.com/office/officeart/2005/8/layout/hierarchy2"/>
    <dgm:cxn modelId="{F78B47F4-E150-4600-A76A-E1D86E1920DC}" type="presParOf" srcId="{966E002D-96C3-447B-875D-698637B453EA}" destId="{0C73D2B0-CD91-44F6-8648-D902CD5C92DE}" srcOrd="3" destOrd="0" presId="urn:microsoft.com/office/officeart/2005/8/layout/hierarchy2"/>
    <dgm:cxn modelId="{EC2869A0-6872-437A-BE99-F8B6E93FEF4D}" type="presParOf" srcId="{0C73D2B0-CD91-44F6-8648-D902CD5C92DE}" destId="{E287BCC9-8F99-4AF0-BD36-C520FF79AD09}" srcOrd="0" destOrd="0" presId="urn:microsoft.com/office/officeart/2005/8/layout/hierarchy2"/>
    <dgm:cxn modelId="{9011B82F-FA9F-4B3B-8FBC-4B189BAF98A2}" type="presParOf" srcId="{0C73D2B0-CD91-44F6-8648-D902CD5C92DE}" destId="{BF2A38D6-B218-497B-8D3D-ECB6E3A4CA71}"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38901-9105-4C85-A992-D0C8A55AD299}">
      <dsp:nvSpPr>
        <dsp:cNvPr id="0" name=""/>
        <dsp:cNvSpPr/>
      </dsp:nvSpPr>
      <dsp:spPr>
        <a:xfrm>
          <a:off x="0" y="522779"/>
          <a:ext cx="1860153" cy="15264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Registre de traitements</a:t>
          </a:r>
        </a:p>
        <a:p>
          <a:pPr marL="0" lvl="0" indent="0" algn="ctr" defTabSz="622300">
            <a:lnSpc>
              <a:spcPct val="90000"/>
            </a:lnSpc>
            <a:spcBef>
              <a:spcPct val="0"/>
            </a:spcBef>
            <a:spcAft>
              <a:spcPct val="35000"/>
            </a:spcAft>
            <a:buNone/>
          </a:pPr>
          <a:r>
            <a:rPr lang="fr-FR" sz="1100" kern="1200"/>
            <a:t>Contient une description précise de tous les traitements de données personnelles du RT  </a:t>
          </a:r>
        </a:p>
      </dsp:txBody>
      <dsp:txXfrm>
        <a:off x="44707" y="567486"/>
        <a:ext cx="1770739" cy="1437003"/>
      </dsp:txXfrm>
    </dsp:sp>
    <dsp:sp modelId="{411CC101-0724-4664-A671-7487C95CE74E}">
      <dsp:nvSpPr>
        <dsp:cNvPr id="0" name=""/>
        <dsp:cNvSpPr/>
      </dsp:nvSpPr>
      <dsp:spPr>
        <a:xfrm rot="21009348">
          <a:off x="1832286" y="909410"/>
          <a:ext cx="3785232" cy="105996"/>
        </a:xfrm>
        <a:custGeom>
          <a:avLst/>
          <a:gdLst/>
          <a:ahLst/>
          <a:cxnLst/>
          <a:rect l="0" t="0" r="0" b="0"/>
          <a:pathLst>
            <a:path>
              <a:moveTo>
                <a:pt x="0" y="52998"/>
              </a:moveTo>
              <a:lnTo>
                <a:pt x="3785232" y="529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fr-FR" sz="1300" kern="1200"/>
        </a:p>
      </dsp:txBody>
      <dsp:txXfrm>
        <a:off x="3630272" y="867777"/>
        <a:ext cx="189261" cy="189261"/>
      </dsp:txXfrm>
    </dsp:sp>
    <dsp:sp modelId="{DA1B2653-3335-4671-AE50-BC242DFCDECF}">
      <dsp:nvSpPr>
        <dsp:cNvPr id="0" name=""/>
        <dsp:cNvSpPr/>
      </dsp:nvSpPr>
      <dsp:spPr>
        <a:xfrm>
          <a:off x="5589652" y="0"/>
          <a:ext cx="1944472" cy="12776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kern="1200"/>
            <a:t>Mentions d'informations</a:t>
          </a:r>
        </a:p>
      </dsp:txBody>
      <dsp:txXfrm>
        <a:off x="5627073" y="37421"/>
        <a:ext cx="1869630" cy="1202815"/>
      </dsp:txXfrm>
    </dsp:sp>
    <dsp:sp modelId="{7EDF8FA5-D835-4EF5-AD77-AAACEF6710E5}">
      <dsp:nvSpPr>
        <dsp:cNvPr id="0" name=""/>
        <dsp:cNvSpPr/>
      </dsp:nvSpPr>
      <dsp:spPr>
        <a:xfrm rot="695946">
          <a:off x="1821354" y="1614985"/>
          <a:ext cx="3799770" cy="105996"/>
        </a:xfrm>
        <a:custGeom>
          <a:avLst/>
          <a:gdLst/>
          <a:ahLst/>
          <a:cxnLst/>
          <a:rect l="0" t="0" r="0" b="0"/>
          <a:pathLst>
            <a:path>
              <a:moveTo>
                <a:pt x="0" y="52998"/>
              </a:moveTo>
              <a:lnTo>
                <a:pt x="3799770" y="529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fr-FR" sz="1300" kern="1200"/>
        </a:p>
      </dsp:txBody>
      <dsp:txXfrm>
        <a:off x="3626245" y="1572989"/>
        <a:ext cx="189988" cy="189988"/>
      </dsp:txXfrm>
    </dsp:sp>
    <dsp:sp modelId="{E287BCC9-8F99-4AF0-BD36-C520FF79AD09}">
      <dsp:nvSpPr>
        <dsp:cNvPr id="0" name=""/>
        <dsp:cNvSpPr/>
      </dsp:nvSpPr>
      <dsp:spPr>
        <a:xfrm>
          <a:off x="5582326" y="1507834"/>
          <a:ext cx="1844950" cy="10842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fr-FR" sz="2400" kern="1200"/>
            <a:t>AIPD</a:t>
          </a:r>
          <a:r>
            <a:rPr lang="fr-FR" sz="6500" kern="1200"/>
            <a:t> </a:t>
          </a:r>
        </a:p>
      </dsp:txBody>
      <dsp:txXfrm>
        <a:off x="5614084" y="1539592"/>
        <a:ext cx="1781434" cy="10207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14581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CHEKLAB</dc:creator>
  <cp:keywords/>
  <dc:description/>
  <cp:lastModifiedBy>Sarra CHEKLAB</cp:lastModifiedBy>
  <cp:revision>362</cp:revision>
  <cp:lastPrinted>2023-02-10T17:11:00Z</cp:lastPrinted>
  <dcterms:created xsi:type="dcterms:W3CDTF">2022-12-27T11:27:00Z</dcterms:created>
  <dcterms:modified xsi:type="dcterms:W3CDTF">2023-02-10T18:09:00Z</dcterms:modified>
</cp:coreProperties>
</file>